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01FE7" w14:textId="77777777" w:rsidR="00FA2B45" w:rsidRDefault="00FA2B45" w:rsidP="00FA2B45">
      <w:pPr>
        <w:pStyle w:val="Default"/>
      </w:pPr>
    </w:p>
    <w:p w14:paraId="10B5A03C" w14:textId="77777777" w:rsidR="00C431E9" w:rsidRDefault="00C431E9" w:rsidP="00FA2B45">
      <w:pPr>
        <w:pStyle w:val="Default"/>
        <w:pBdr>
          <w:top w:val="single" w:sz="4" w:space="1" w:color="auto"/>
          <w:left w:val="single" w:sz="4" w:space="4" w:color="auto"/>
          <w:bottom w:val="single" w:sz="4" w:space="1" w:color="auto"/>
          <w:right w:val="single" w:sz="4" w:space="4" w:color="auto"/>
        </w:pBdr>
        <w:jc w:val="center"/>
        <w:rPr>
          <w:b/>
          <w:bCs/>
          <w:sz w:val="40"/>
          <w:szCs w:val="40"/>
        </w:rPr>
      </w:pPr>
    </w:p>
    <w:p w14:paraId="566BA9FE" w14:textId="47CFF9F9" w:rsidR="00FA2B45" w:rsidRDefault="00FA2B45" w:rsidP="00FA2B45">
      <w:pPr>
        <w:pStyle w:val="Default"/>
        <w:pBdr>
          <w:top w:val="single" w:sz="4" w:space="1" w:color="auto"/>
          <w:left w:val="single" w:sz="4" w:space="4" w:color="auto"/>
          <w:bottom w:val="single" w:sz="4" w:space="1" w:color="auto"/>
          <w:right w:val="single" w:sz="4" w:space="4" w:color="auto"/>
        </w:pBdr>
        <w:jc w:val="center"/>
        <w:rPr>
          <w:b/>
          <w:bCs/>
          <w:sz w:val="40"/>
          <w:szCs w:val="40"/>
        </w:rPr>
      </w:pPr>
      <w:r>
        <w:rPr>
          <w:b/>
          <w:bCs/>
          <w:sz w:val="40"/>
          <w:szCs w:val="40"/>
        </w:rPr>
        <w:t xml:space="preserve">Règlement de la consultation </w:t>
      </w:r>
    </w:p>
    <w:p w14:paraId="281EFCAB" w14:textId="77777777" w:rsidR="00C431E9" w:rsidRDefault="00C431E9" w:rsidP="00FA2B45">
      <w:pPr>
        <w:pStyle w:val="Default"/>
        <w:pBdr>
          <w:top w:val="single" w:sz="4" w:space="1" w:color="auto"/>
          <w:left w:val="single" w:sz="4" w:space="4" w:color="auto"/>
          <w:bottom w:val="single" w:sz="4" w:space="1" w:color="auto"/>
          <w:right w:val="single" w:sz="4" w:space="4" w:color="auto"/>
        </w:pBdr>
        <w:jc w:val="center"/>
        <w:rPr>
          <w:sz w:val="40"/>
          <w:szCs w:val="40"/>
        </w:rPr>
      </w:pPr>
    </w:p>
    <w:p w14:paraId="432C773E" w14:textId="77777777" w:rsidR="00C431E9" w:rsidRDefault="00C431E9" w:rsidP="00FA2B45">
      <w:pPr>
        <w:pStyle w:val="Default"/>
        <w:rPr>
          <w:b/>
          <w:bCs/>
          <w:sz w:val="40"/>
          <w:szCs w:val="40"/>
        </w:rPr>
      </w:pPr>
    </w:p>
    <w:p w14:paraId="7B654AEA" w14:textId="06714ED4" w:rsidR="00FA2B45" w:rsidRDefault="00FA2B45" w:rsidP="00FA2B45">
      <w:pPr>
        <w:pStyle w:val="Default"/>
        <w:rPr>
          <w:b/>
          <w:bCs/>
          <w:sz w:val="40"/>
          <w:szCs w:val="40"/>
        </w:rPr>
      </w:pPr>
      <w:r>
        <w:rPr>
          <w:b/>
          <w:bCs/>
          <w:sz w:val="40"/>
          <w:szCs w:val="40"/>
        </w:rPr>
        <w:t xml:space="preserve">Marché </w:t>
      </w:r>
      <w:r w:rsidR="000662EE">
        <w:rPr>
          <w:b/>
          <w:bCs/>
          <w:sz w:val="40"/>
          <w:szCs w:val="40"/>
        </w:rPr>
        <w:t>PUBLIC</w:t>
      </w:r>
      <w:r>
        <w:rPr>
          <w:b/>
          <w:bCs/>
          <w:sz w:val="40"/>
          <w:szCs w:val="40"/>
        </w:rPr>
        <w:t xml:space="preserve"> </w:t>
      </w:r>
      <w:r w:rsidR="002158BF">
        <w:rPr>
          <w:b/>
          <w:bCs/>
          <w:sz w:val="40"/>
          <w:szCs w:val="40"/>
        </w:rPr>
        <w:t>pour la construction de vestiaires de football.</w:t>
      </w:r>
    </w:p>
    <w:p w14:paraId="7E4FAAAA" w14:textId="77777777" w:rsidR="002158BF" w:rsidRDefault="002158BF" w:rsidP="00FA2B45">
      <w:pPr>
        <w:pStyle w:val="Default"/>
        <w:rPr>
          <w:sz w:val="40"/>
          <w:szCs w:val="40"/>
        </w:rPr>
      </w:pPr>
    </w:p>
    <w:p w14:paraId="77F7E472" w14:textId="77777777" w:rsidR="00FA2B45" w:rsidRPr="00C431E9" w:rsidRDefault="00FA2B45" w:rsidP="00FA2B45">
      <w:pPr>
        <w:pStyle w:val="Default"/>
        <w:rPr>
          <w:sz w:val="28"/>
          <w:szCs w:val="28"/>
        </w:rPr>
      </w:pPr>
      <w:r w:rsidRPr="00C431E9">
        <w:rPr>
          <w:b/>
          <w:bCs/>
          <w:sz w:val="28"/>
          <w:szCs w:val="28"/>
        </w:rPr>
        <w:t xml:space="preserve">Pouvoir Adjudicateur : </w:t>
      </w:r>
    </w:p>
    <w:p w14:paraId="7C03E9EA" w14:textId="3EB8EE87" w:rsidR="00FA2B45" w:rsidRDefault="00C431E9" w:rsidP="00FA2B45">
      <w:pPr>
        <w:pStyle w:val="Default"/>
        <w:rPr>
          <w:sz w:val="28"/>
          <w:szCs w:val="28"/>
        </w:rPr>
      </w:pPr>
      <w:r>
        <w:rPr>
          <w:sz w:val="28"/>
          <w:szCs w:val="28"/>
        </w:rPr>
        <w:t>Commune de CROTENAY</w:t>
      </w:r>
    </w:p>
    <w:p w14:paraId="39F3DC2D" w14:textId="3CD8FCE4" w:rsidR="00C431E9" w:rsidRDefault="00C431E9" w:rsidP="00FA2B45">
      <w:pPr>
        <w:pStyle w:val="Default"/>
        <w:rPr>
          <w:sz w:val="28"/>
          <w:szCs w:val="28"/>
        </w:rPr>
      </w:pPr>
      <w:r>
        <w:rPr>
          <w:sz w:val="28"/>
          <w:szCs w:val="28"/>
        </w:rPr>
        <w:t>4 Place de FancheComté</w:t>
      </w:r>
    </w:p>
    <w:p w14:paraId="745369BC" w14:textId="48A8F2AE" w:rsidR="00C431E9" w:rsidRDefault="00C431E9" w:rsidP="00FA2B45">
      <w:pPr>
        <w:pStyle w:val="Default"/>
        <w:rPr>
          <w:sz w:val="28"/>
          <w:szCs w:val="28"/>
        </w:rPr>
      </w:pPr>
      <w:r>
        <w:rPr>
          <w:sz w:val="28"/>
          <w:szCs w:val="28"/>
        </w:rPr>
        <w:t>39300 CROTENAY</w:t>
      </w:r>
    </w:p>
    <w:p w14:paraId="1565F740" w14:textId="77777777" w:rsidR="00C431E9" w:rsidRPr="00C431E9" w:rsidRDefault="00C431E9" w:rsidP="00FA2B45">
      <w:pPr>
        <w:pStyle w:val="Default"/>
        <w:rPr>
          <w:sz w:val="28"/>
          <w:szCs w:val="28"/>
        </w:rPr>
      </w:pPr>
    </w:p>
    <w:p w14:paraId="3D31A3A1" w14:textId="77777777" w:rsidR="00FA2B45" w:rsidRDefault="00FA2B45" w:rsidP="00FA2B45">
      <w:pPr>
        <w:pStyle w:val="Default"/>
        <w:rPr>
          <w:b/>
          <w:bCs/>
          <w:sz w:val="28"/>
          <w:szCs w:val="28"/>
        </w:rPr>
      </w:pPr>
      <w:r w:rsidRPr="00C431E9">
        <w:rPr>
          <w:b/>
          <w:bCs/>
          <w:sz w:val="28"/>
          <w:szCs w:val="28"/>
        </w:rPr>
        <w:t xml:space="preserve">Ordonnateurs : </w:t>
      </w:r>
    </w:p>
    <w:p w14:paraId="477A0456" w14:textId="77777777" w:rsidR="004B232B" w:rsidRPr="00C431E9" w:rsidRDefault="004B232B" w:rsidP="00FA2B45">
      <w:pPr>
        <w:pStyle w:val="Default"/>
        <w:rPr>
          <w:sz w:val="28"/>
          <w:szCs w:val="28"/>
        </w:rPr>
      </w:pPr>
    </w:p>
    <w:p w14:paraId="345F2770" w14:textId="14459434" w:rsidR="00FA2B45" w:rsidRDefault="00FA2B45" w:rsidP="00FA2B45">
      <w:pPr>
        <w:pStyle w:val="Default"/>
        <w:rPr>
          <w:sz w:val="28"/>
          <w:szCs w:val="28"/>
        </w:rPr>
      </w:pPr>
      <w:r w:rsidRPr="00C431E9">
        <w:rPr>
          <w:sz w:val="28"/>
          <w:szCs w:val="28"/>
        </w:rPr>
        <w:t xml:space="preserve">Le </w:t>
      </w:r>
      <w:r w:rsidR="00C431E9">
        <w:rPr>
          <w:sz w:val="28"/>
          <w:szCs w:val="28"/>
        </w:rPr>
        <w:t>Maire de Crotenay</w:t>
      </w:r>
      <w:r w:rsidRPr="00C431E9">
        <w:rPr>
          <w:sz w:val="28"/>
          <w:szCs w:val="28"/>
        </w:rPr>
        <w:t xml:space="preserve"> </w:t>
      </w:r>
    </w:p>
    <w:p w14:paraId="77946924" w14:textId="77777777" w:rsidR="004B232B" w:rsidRPr="00C431E9" w:rsidRDefault="004B232B" w:rsidP="00FA2B45">
      <w:pPr>
        <w:pStyle w:val="Default"/>
        <w:rPr>
          <w:sz w:val="28"/>
          <w:szCs w:val="28"/>
        </w:rPr>
      </w:pPr>
    </w:p>
    <w:p w14:paraId="4178C642" w14:textId="77777777" w:rsidR="00FA2B45" w:rsidRDefault="00FA2B45" w:rsidP="00FA2B45">
      <w:pPr>
        <w:pStyle w:val="Default"/>
        <w:rPr>
          <w:b/>
          <w:bCs/>
          <w:sz w:val="28"/>
          <w:szCs w:val="28"/>
        </w:rPr>
      </w:pPr>
      <w:r w:rsidRPr="00C431E9">
        <w:rPr>
          <w:b/>
          <w:bCs/>
          <w:sz w:val="28"/>
          <w:szCs w:val="28"/>
        </w:rPr>
        <w:t xml:space="preserve">Comptables publics assignataires des paiements : </w:t>
      </w:r>
    </w:p>
    <w:p w14:paraId="748863AA" w14:textId="77777777" w:rsidR="004B232B" w:rsidRPr="00C431E9" w:rsidRDefault="004B232B" w:rsidP="00FA2B45">
      <w:pPr>
        <w:pStyle w:val="Default"/>
        <w:rPr>
          <w:sz w:val="28"/>
          <w:szCs w:val="28"/>
        </w:rPr>
      </w:pPr>
    </w:p>
    <w:p w14:paraId="515AB242" w14:textId="0EFC6E42" w:rsidR="00FA2B45" w:rsidRDefault="00FA2B45" w:rsidP="00FA2B45">
      <w:pPr>
        <w:pStyle w:val="Default"/>
        <w:rPr>
          <w:sz w:val="28"/>
          <w:szCs w:val="28"/>
        </w:rPr>
      </w:pPr>
      <w:r w:rsidRPr="00C431E9">
        <w:rPr>
          <w:sz w:val="28"/>
          <w:szCs w:val="28"/>
        </w:rPr>
        <w:t xml:space="preserve">L’agent comptable </w:t>
      </w:r>
      <w:r w:rsidR="00C431E9">
        <w:rPr>
          <w:sz w:val="28"/>
          <w:szCs w:val="28"/>
        </w:rPr>
        <w:t>du Trésor Public</w:t>
      </w:r>
      <w:r w:rsidRPr="00C431E9">
        <w:rPr>
          <w:sz w:val="28"/>
          <w:szCs w:val="28"/>
        </w:rPr>
        <w:t xml:space="preserve"> </w:t>
      </w:r>
    </w:p>
    <w:p w14:paraId="38A51DD7" w14:textId="77777777" w:rsidR="004B232B" w:rsidRPr="00C431E9" w:rsidRDefault="004B232B" w:rsidP="00FA2B45">
      <w:pPr>
        <w:pStyle w:val="Default"/>
        <w:rPr>
          <w:sz w:val="28"/>
          <w:szCs w:val="28"/>
        </w:rPr>
      </w:pPr>
    </w:p>
    <w:p w14:paraId="1F75777A" w14:textId="77777777" w:rsidR="00FA2B45" w:rsidRDefault="00FA2B45" w:rsidP="00FA2B45">
      <w:pPr>
        <w:pStyle w:val="Default"/>
        <w:rPr>
          <w:b/>
          <w:bCs/>
          <w:sz w:val="28"/>
          <w:szCs w:val="28"/>
        </w:rPr>
      </w:pPr>
      <w:r w:rsidRPr="00C431E9">
        <w:rPr>
          <w:b/>
          <w:bCs/>
          <w:sz w:val="28"/>
          <w:szCs w:val="28"/>
        </w:rPr>
        <w:t xml:space="preserve">Cadre de la consultation : </w:t>
      </w:r>
    </w:p>
    <w:p w14:paraId="0B66E154" w14:textId="77777777" w:rsidR="004B232B" w:rsidRDefault="004B232B" w:rsidP="00FA2B45">
      <w:pPr>
        <w:pStyle w:val="Default"/>
        <w:rPr>
          <w:b/>
          <w:bCs/>
          <w:sz w:val="28"/>
          <w:szCs w:val="28"/>
        </w:rPr>
      </w:pPr>
    </w:p>
    <w:p w14:paraId="51B2903C" w14:textId="77777777" w:rsidR="004B232B" w:rsidRDefault="004B232B" w:rsidP="004B232B">
      <w:r w:rsidRPr="004B232B">
        <w:rPr>
          <w:sz w:val="28"/>
          <w:szCs w:val="28"/>
        </w:rPr>
        <w:t>Marché à procédure adaptée (art. 28 du Code des marchés Publics).</w:t>
      </w:r>
    </w:p>
    <w:p w14:paraId="4A543FD6" w14:textId="77777777" w:rsidR="004B232B" w:rsidRDefault="004B232B" w:rsidP="004B232B">
      <w:pPr>
        <w:jc w:val="both"/>
      </w:pPr>
    </w:p>
    <w:p w14:paraId="5CAD74A9" w14:textId="77777777" w:rsidR="003A7EF3" w:rsidRPr="00C431E9" w:rsidRDefault="003A7EF3" w:rsidP="00FA2B45">
      <w:pPr>
        <w:pStyle w:val="Default"/>
        <w:rPr>
          <w:sz w:val="28"/>
          <w:szCs w:val="28"/>
        </w:rPr>
      </w:pPr>
    </w:p>
    <w:p w14:paraId="4813D01F" w14:textId="77777777" w:rsidR="00FA2B45" w:rsidRDefault="00FA2B45" w:rsidP="00FA2B45">
      <w:pPr>
        <w:pStyle w:val="Default"/>
        <w:rPr>
          <w:sz w:val="28"/>
          <w:szCs w:val="28"/>
        </w:rPr>
      </w:pPr>
      <w:r w:rsidRPr="00C431E9">
        <w:rPr>
          <w:b/>
          <w:bCs/>
          <w:sz w:val="28"/>
          <w:szCs w:val="28"/>
        </w:rPr>
        <w:t xml:space="preserve">Date limite de réception des candidatures et des offres </w:t>
      </w:r>
      <w:r w:rsidRPr="00C431E9">
        <w:rPr>
          <w:sz w:val="28"/>
          <w:szCs w:val="28"/>
        </w:rPr>
        <w:t xml:space="preserve">: </w:t>
      </w:r>
    </w:p>
    <w:p w14:paraId="6AA532B9" w14:textId="77777777" w:rsidR="004B232B" w:rsidRDefault="004B232B" w:rsidP="00FA2B45">
      <w:pPr>
        <w:pStyle w:val="Default"/>
        <w:rPr>
          <w:sz w:val="28"/>
          <w:szCs w:val="28"/>
        </w:rPr>
      </w:pPr>
    </w:p>
    <w:p w14:paraId="5FBE2DE0" w14:textId="77777777" w:rsidR="00156798" w:rsidRDefault="002C11DE" w:rsidP="00156798">
      <w:pPr>
        <w:pStyle w:val="Default"/>
        <w:jc w:val="center"/>
        <w:rPr>
          <w:b/>
          <w:bCs/>
          <w:color w:val="FF0000"/>
          <w:sz w:val="40"/>
          <w:szCs w:val="40"/>
          <w:u w:val="single"/>
        </w:rPr>
      </w:pPr>
      <w:r w:rsidRPr="002C11DE">
        <w:rPr>
          <w:b/>
          <w:bCs/>
          <w:color w:val="FF0000"/>
          <w:sz w:val="40"/>
          <w:szCs w:val="40"/>
          <w:u w:val="single"/>
        </w:rPr>
        <w:t>Jeudi 28 mars 2024 midi.</w:t>
      </w:r>
    </w:p>
    <w:p w14:paraId="0957D5E0" w14:textId="77777777" w:rsidR="00156798" w:rsidRDefault="00156798" w:rsidP="00156798">
      <w:pPr>
        <w:pStyle w:val="Default"/>
        <w:jc w:val="center"/>
        <w:rPr>
          <w:b/>
          <w:bCs/>
          <w:color w:val="FF0000"/>
          <w:sz w:val="40"/>
          <w:szCs w:val="40"/>
          <w:u w:val="single"/>
        </w:rPr>
      </w:pPr>
    </w:p>
    <w:p w14:paraId="7211F073" w14:textId="77777777" w:rsidR="00156798" w:rsidRDefault="00156798" w:rsidP="00156798">
      <w:pPr>
        <w:pStyle w:val="Default"/>
        <w:jc w:val="center"/>
        <w:rPr>
          <w:b/>
          <w:bCs/>
          <w:color w:val="FF0000"/>
          <w:sz w:val="40"/>
          <w:szCs w:val="40"/>
          <w:u w:val="single"/>
        </w:rPr>
      </w:pPr>
    </w:p>
    <w:p w14:paraId="50FE84E0" w14:textId="77777777" w:rsidR="00156798" w:rsidRDefault="00156798" w:rsidP="00156798">
      <w:pPr>
        <w:pStyle w:val="Default"/>
        <w:jc w:val="center"/>
        <w:rPr>
          <w:b/>
          <w:bCs/>
          <w:color w:val="FF0000"/>
          <w:sz w:val="40"/>
          <w:szCs w:val="40"/>
          <w:u w:val="single"/>
        </w:rPr>
      </w:pPr>
    </w:p>
    <w:p w14:paraId="5DDAC796" w14:textId="77777777" w:rsidR="00156798" w:rsidRDefault="00156798" w:rsidP="00156798">
      <w:pPr>
        <w:pStyle w:val="Default"/>
        <w:jc w:val="center"/>
        <w:rPr>
          <w:b/>
          <w:bCs/>
          <w:color w:val="FF0000"/>
          <w:sz w:val="40"/>
          <w:szCs w:val="40"/>
          <w:u w:val="single"/>
        </w:rPr>
      </w:pPr>
    </w:p>
    <w:p w14:paraId="65576332" w14:textId="77777777" w:rsidR="00156798" w:rsidRDefault="00156798" w:rsidP="00156798">
      <w:pPr>
        <w:pStyle w:val="Default"/>
        <w:jc w:val="center"/>
        <w:rPr>
          <w:b/>
          <w:bCs/>
          <w:color w:val="FF0000"/>
          <w:sz w:val="40"/>
          <w:szCs w:val="40"/>
          <w:u w:val="single"/>
        </w:rPr>
      </w:pPr>
    </w:p>
    <w:p w14:paraId="7471E92A" w14:textId="64855179" w:rsidR="00FA2B45" w:rsidRDefault="00FA2B45" w:rsidP="00156798">
      <w:pPr>
        <w:pStyle w:val="Default"/>
        <w:jc w:val="center"/>
        <w:rPr>
          <w:sz w:val="23"/>
          <w:szCs w:val="23"/>
        </w:rPr>
      </w:pPr>
      <w:r>
        <w:rPr>
          <w:b/>
          <w:bCs/>
          <w:color w:val="FFFFFF"/>
          <w:sz w:val="23"/>
          <w:szCs w:val="23"/>
        </w:rPr>
        <w:t xml:space="preserve">1. ACHETEUR PUBLIC </w:t>
      </w:r>
    </w:p>
    <w:p w14:paraId="47357F16" w14:textId="77777777" w:rsidR="00FA2B45" w:rsidRDefault="00FA2B45" w:rsidP="00FA2B45">
      <w:pPr>
        <w:pStyle w:val="Default"/>
        <w:pageBreakBefore/>
        <w:rPr>
          <w:sz w:val="23"/>
          <w:szCs w:val="23"/>
        </w:rPr>
      </w:pPr>
      <w:r>
        <w:rPr>
          <w:b/>
          <w:bCs/>
          <w:color w:val="FFFFFF"/>
          <w:sz w:val="23"/>
          <w:szCs w:val="23"/>
        </w:rPr>
        <w:lastRenderedPageBreak/>
        <w:t xml:space="preserve">2. OBJET DU MARCHE ET PROCEDURE </w:t>
      </w:r>
    </w:p>
    <w:p w14:paraId="6A595BB6" w14:textId="49596ABF" w:rsidR="00FA2B45" w:rsidRDefault="00FA2B45" w:rsidP="00FA2B45">
      <w:pPr>
        <w:pStyle w:val="Default"/>
        <w:rPr>
          <w:b/>
          <w:bCs/>
          <w:sz w:val="22"/>
          <w:szCs w:val="22"/>
        </w:rPr>
      </w:pPr>
      <w:r>
        <w:rPr>
          <w:b/>
          <w:bCs/>
          <w:sz w:val="22"/>
          <w:szCs w:val="22"/>
        </w:rPr>
        <w:t xml:space="preserve">Type de marché </w:t>
      </w:r>
    </w:p>
    <w:p w14:paraId="4C05AC27" w14:textId="77777777" w:rsidR="00276813" w:rsidRDefault="00276813" w:rsidP="00FA2B45">
      <w:pPr>
        <w:pStyle w:val="Default"/>
        <w:rPr>
          <w:sz w:val="22"/>
          <w:szCs w:val="22"/>
        </w:rPr>
      </w:pPr>
    </w:p>
    <w:p w14:paraId="504EF3D9" w14:textId="1072418F" w:rsidR="00683903" w:rsidRPr="00276813" w:rsidRDefault="00683903" w:rsidP="00FA2B45">
      <w:pPr>
        <w:pStyle w:val="Default"/>
      </w:pPr>
      <w:r w:rsidRPr="00276813">
        <w:t>Travaux</w:t>
      </w:r>
      <w:r w:rsidR="00FA2B45" w:rsidRPr="00276813">
        <w:t xml:space="preserve"> </w:t>
      </w:r>
    </w:p>
    <w:p w14:paraId="09D6478F" w14:textId="77777777" w:rsidR="00276813" w:rsidRDefault="00276813" w:rsidP="00FA2B45">
      <w:pPr>
        <w:pStyle w:val="Default"/>
        <w:rPr>
          <w:sz w:val="20"/>
          <w:szCs w:val="20"/>
        </w:rPr>
      </w:pPr>
    </w:p>
    <w:p w14:paraId="4DEF398F" w14:textId="0660F190" w:rsidR="00FA2B45" w:rsidRDefault="00FA2B45" w:rsidP="00FA2B45">
      <w:pPr>
        <w:pStyle w:val="Default"/>
        <w:rPr>
          <w:b/>
          <w:bCs/>
          <w:sz w:val="22"/>
          <w:szCs w:val="22"/>
        </w:rPr>
      </w:pPr>
      <w:r>
        <w:rPr>
          <w:b/>
          <w:bCs/>
          <w:sz w:val="22"/>
          <w:szCs w:val="22"/>
        </w:rPr>
        <w:t xml:space="preserve">Objet </w:t>
      </w:r>
    </w:p>
    <w:p w14:paraId="6DCD5C36" w14:textId="77777777" w:rsidR="00276813" w:rsidRDefault="00276813" w:rsidP="00FA2B45">
      <w:pPr>
        <w:pStyle w:val="Default"/>
        <w:rPr>
          <w:sz w:val="22"/>
          <w:szCs w:val="22"/>
        </w:rPr>
      </w:pPr>
    </w:p>
    <w:p w14:paraId="62FA840B" w14:textId="19423884" w:rsidR="00FA2B45" w:rsidRDefault="00276813" w:rsidP="00FA2B45">
      <w:pPr>
        <w:pStyle w:val="Default"/>
      </w:pPr>
      <w:r>
        <w:t>Création de vestiaires de football en ossature bois comprenant 4 vestiaires collectifs, 2 vestiaires arbitres, 1 local infirmerie délégué, sanitaires PMR publics</w:t>
      </w:r>
    </w:p>
    <w:p w14:paraId="733B221A" w14:textId="77777777" w:rsidR="00276813" w:rsidRDefault="00276813" w:rsidP="00FA2B45">
      <w:pPr>
        <w:pStyle w:val="Default"/>
        <w:rPr>
          <w:sz w:val="22"/>
          <w:szCs w:val="22"/>
        </w:rPr>
      </w:pPr>
    </w:p>
    <w:p w14:paraId="3FA876D5" w14:textId="501FE26D" w:rsidR="00FA2B45" w:rsidRDefault="00FA2B45" w:rsidP="00FA2B45">
      <w:pPr>
        <w:pStyle w:val="Default"/>
        <w:rPr>
          <w:b/>
          <w:bCs/>
          <w:sz w:val="22"/>
          <w:szCs w:val="22"/>
        </w:rPr>
      </w:pPr>
      <w:r>
        <w:rPr>
          <w:b/>
          <w:bCs/>
          <w:sz w:val="22"/>
          <w:szCs w:val="22"/>
        </w:rPr>
        <w:t xml:space="preserve">Allotissement </w:t>
      </w:r>
    </w:p>
    <w:p w14:paraId="51D3DEC0" w14:textId="77777777" w:rsidR="00276813" w:rsidRDefault="00276813" w:rsidP="00FA2B45">
      <w:pPr>
        <w:pStyle w:val="Default"/>
        <w:rPr>
          <w:sz w:val="22"/>
          <w:szCs w:val="22"/>
        </w:rPr>
      </w:pPr>
    </w:p>
    <w:p w14:paraId="59A82FE2" w14:textId="77777777" w:rsidR="003E4C7C" w:rsidRDefault="003E4C7C" w:rsidP="003E4C7C">
      <w:pPr>
        <w:jc w:val="both"/>
      </w:pPr>
      <w:r>
        <w:t>Lot 00 : Généralités communes</w:t>
      </w:r>
    </w:p>
    <w:p w14:paraId="2441DDAD" w14:textId="77777777" w:rsidR="003E4C7C" w:rsidRDefault="003E4C7C" w:rsidP="003E4C7C">
      <w:pPr>
        <w:jc w:val="both"/>
      </w:pPr>
      <w:r>
        <w:t>Lot 01 : Terrassements-VRD</w:t>
      </w:r>
    </w:p>
    <w:p w14:paraId="0DE1F0E5" w14:textId="77777777" w:rsidR="003E4C7C" w:rsidRDefault="003E4C7C" w:rsidP="003E4C7C">
      <w:pPr>
        <w:jc w:val="both"/>
      </w:pPr>
      <w:r>
        <w:t>Lot 02 : Gros-œuvre</w:t>
      </w:r>
    </w:p>
    <w:p w14:paraId="2FE339C3" w14:textId="77777777" w:rsidR="003E4C7C" w:rsidRDefault="003E4C7C" w:rsidP="003E4C7C">
      <w:pPr>
        <w:jc w:val="both"/>
      </w:pPr>
      <w:r>
        <w:t>Lot 03 : Charpente-ossature bois</w:t>
      </w:r>
    </w:p>
    <w:p w14:paraId="3B2BCD00" w14:textId="77777777" w:rsidR="003E4C7C" w:rsidRDefault="003E4C7C" w:rsidP="003E4C7C">
      <w:pPr>
        <w:jc w:val="both"/>
      </w:pPr>
      <w:r>
        <w:t>Lot 04 : Couverture bac acier-bardage aluminium à joint debout</w:t>
      </w:r>
    </w:p>
    <w:p w14:paraId="1A6446B4" w14:textId="77777777" w:rsidR="003E4C7C" w:rsidRDefault="003E4C7C" w:rsidP="003E4C7C">
      <w:pPr>
        <w:jc w:val="both"/>
      </w:pPr>
      <w:r>
        <w:t>Lot 05 : Menuiseries extérieures aluminium-métallerie</w:t>
      </w:r>
    </w:p>
    <w:p w14:paraId="13F928BB" w14:textId="77777777" w:rsidR="003E4C7C" w:rsidRDefault="003E4C7C" w:rsidP="003E4C7C">
      <w:pPr>
        <w:jc w:val="both"/>
      </w:pPr>
      <w:r>
        <w:t>Lot 06 : Doublage-plafonds-cloisons</w:t>
      </w:r>
    </w:p>
    <w:p w14:paraId="589C5065" w14:textId="77777777" w:rsidR="003E4C7C" w:rsidRDefault="003E4C7C" w:rsidP="003E4C7C">
      <w:pPr>
        <w:jc w:val="both"/>
      </w:pPr>
      <w:r>
        <w:t>Lot 07 : Menuiseries intérieures bois</w:t>
      </w:r>
    </w:p>
    <w:p w14:paraId="7FC510F3" w14:textId="77777777" w:rsidR="003E4C7C" w:rsidRDefault="003E4C7C" w:rsidP="003E4C7C">
      <w:pPr>
        <w:jc w:val="both"/>
      </w:pPr>
      <w:r>
        <w:t>Lot 08 : Peintures</w:t>
      </w:r>
    </w:p>
    <w:p w14:paraId="46282773" w14:textId="77777777" w:rsidR="003E4C7C" w:rsidRDefault="003E4C7C" w:rsidP="003E4C7C">
      <w:pPr>
        <w:jc w:val="both"/>
      </w:pPr>
      <w:r>
        <w:t>Lot 09 : Chapes-carrelages-faïences</w:t>
      </w:r>
    </w:p>
    <w:p w14:paraId="0D7E3348" w14:textId="77777777" w:rsidR="003E4C7C" w:rsidRDefault="003E4C7C" w:rsidP="003E4C7C">
      <w:pPr>
        <w:jc w:val="both"/>
      </w:pPr>
      <w:r>
        <w:t>Lot 10 : Plomberie-sanitaires</w:t>
      </w:r>
    </w:p>
    <w:p w14:paraId="3D821617" w14:textId="77777777" w:rsidR="003E4C7C" w:rsidRDefault="003E4C7C" w:rsidP="003E4C7C">
      <w:pPr>
        <w:jc w:val="both"/>
      </w:pPr>
      <w:r>
        <w:t>Lot 11 : Electricité-chauffage électrique-VMC</w:t>
      </w:r>
    </w:p>
    <w:p w14:paraId="3CE3A53E" w14:textId="77777777" w:rsidR="00FA2B45" w:rsidRDefault="00FA2B45" w:rsidP="00FA2B45">
      <w:pPr>
        <w:pStyle w:val="Default"/>
        <w:rPr>
          <w:sz w:val="22"/>
          <w:szCs w:val="22"/>
        </w:rPr>
      </w:pPr>
    </w:p>
    <w:p w14:paraId="26CDDB99" w14:textId="77777777" w:rsidR="00FA2B45" w:rsidRDefault="00FA2B45" w:rsidP="00FA2B45">
      <w:pPr>
        <w:pStyle w:val="Default"/>
        <w:rPr>
          <w:sz w:val="22"/>
          <w:szCs w:val="22"/>
        </w:rPr>
      </w:pPr>
    </w:p>
    <w:p w14:paraId="67C1F0BE" w14:textId="77777777" w:rsidR="00AD4EFA" w:rsidRDefault="00FA2B45" w:rsidP="00AD4EFA">
      <w:pPr>
        <w:pStyle w:val="Default"/>
        <w:rPr>
          <w:sz w:val="22"/>
          <w:szCs w:val="22"/>
        </w:rPr>
      </w:pPr>
      <w:r>
        <w:rPr>
          <w:sz w:val="22"/>
          <w:szCs w:val="22"/>
        </w:rPr>
        <w:t xml:space="preserve">Les candidats peuvent présenter une offre pour un, plusieurs ou l’ensemble des lots. </w:t>
      </w:r>
    </w:p>
    <w:p w14:paraId="5566F531" w14:textId="77777777" w:rsidR="00AD4EFA" w:rsidRDefault="00AD4EFA" w:rsidP="00AD4EFA">
      <w:pPr>
        <w:pStyle w:val="Default"/>
        <w:rPr>
          <w:sz w:val="22"/>
          <w:szCs w:val="22"/>
        </w:rPr>
      </w:pPr>
    </w:p>
    <w:p w14:paraId="4D6444A5" w14:textId="77777777" w:rsidR="00AD4EFA" w:rsidRDefault="00AD4EFA" w:rsidP="00AD4EFA">
      <w:pPr>
        <w:pStyle w:val="Default"/>
        <w:rPr>
          <w:sz w:val="22"/>
          <w:szCs w:val="22"/>
        </w:rPr>
      </w:pPr>
    </w:p>
    <w:p w14:paraId="45FB0415" w14:textId="69D938C8" w:rsidR="00FA2B45" w:rsidRDefault="00FA2B45" w:rsidP="00AD4EFA">
      <w:pPr>
        <w:pStyle w:val="Default"/>
        <w:rPr>
          <w:color w:val="auto"/>
          <w:sz w:val="22"/>
          <w:szCs w:val="22"/>
        </w:rPr>
      </w:pPr>
      <w:r>
        <w:rPr>
          <w:b/>
          <w:bCs/>
          <w:color w:val="auto"/>
          <w:sz w:val="22"/>
          <w:szCs w:val="22"/>
        </w:rPr>
        <w:t xml:space="preserve"> Procédure </w:t>
      </w:r>
    </w:p>
    <w:p w14:paraId="277C14B6" w14:textId="77777777" w:rsidR="00CF5CF0" w:rsidRDefault="00CF5CF0" w:rsidP="00FA2B45">
      <w:pPr>
        <w:pStyle w:val="Default"/>
        <w:rPr>
          <w:color w:val="auto"/>
          <w:sz w:val="22"/>
          <w:szCs w:val="22"/>
        </w:rPr>
      </w:pPr>
    </w:p>
    <w:p w14:paraId="49D878A3" w14:textId="5DF552F3" w:rsidR="00FA2B45" w:rsidRDefault="00FA2B45" w:rsidP="00FA2B45">
      <w:pPr>
        <w:pStyle w:val="Default"/>
        <w:rPr>
          <w:color w:val="auto"/>
          <w:sz w:val="22"/>
          <w:szCs w:val="22"/>
        </w:rPr>
      </w:pPr>
      <w:r>
        <w:rPr>
          <w:color w:val="auto"/>
          <w:sz w:val="22"/>
          <w:szCs w:val="22"/>
        </w:rPr>
        <w:t xml:space="preserve">Appel d’offre ouvert en vertu des articles L2124‐2, R2124‐2 1° et R2161‐2 à R2161‐5 du code de la commande publique. </w:t>
      </w:r>
    </w:p>
    <w:p w14:paraId="5589588C" w14:textId="2580B90A" w:rsidR="00FA2B45" w:rsidRDefault="00FA2B45" w:rsidP="00FA2B45">
      <w:pPr>
        <w:pStyle w:val="Default"/>
        <w:rPr>
          <w:color w:val="auto"/>
          <w:sz w:val="22"/>
          <w:szCs w:val="22"/>
        </w:rPr>
      </w:pPr>
    </w:p>
    <w:p w14:paraId="1116DAF0" w14:textId="56477B10" w:rsidR="00FA2B45" w:rsidRDefault="00FA2B45" w:rsidP="00FA2B45">
      <w:pPr>
        <w:pStyle w:val="Default"/>
        <w:rPr>
          <w:b/>
          <w:bCs/>
          <w:color w:val="auto"/>
          <w:sz w:val="22"/>
          <w:szCs w:val="22"/>
        </w:rPr>
      </w:pPr>
      <w:r>
        <w:rPr>
          <w:b/>
          <w:bCs/>
          <w:color w:val="auto"/>
          <w:sz w:val="22"/>
          <w:szCs w:val="22"/>
        </w:rPr>
        <w:t xml:space="preserve">Durée </w:t>
      </w:r>
    </w:p>
    <w:p w14:paraId="3893B452" w14:textId="59D4C6E5" w:rsidR="002B1C6E" w:rsidRDefault="00AD193E" w:rsidP="00FA2B45">
      <w:pPr>
        <w:pStyle w:val="Default"/>
      </w:pPr>
      <w:r>
        <w:t>Le délai de validité des offres est de 120 jours minimum à compter de la date d’ouverture des plis</w:t>
      </w:r>
      <w:r>
        <w:t>.</w:t>
      </w:r>
    </w:p>
    <w:p w14:paraId="546872B9" w14:textId="77777777" w:rsidR="00AD193E" w:rsidRDefault="00AD193E" w:rsidP="00FA2B45">
      <w:pPr>
        <w:pStyle w:val="Default"/>
        <w:rPr>
          <w:color w:val="auto"/>
          <w:sz w:val="22"/>
          <w:szCs w:val="22"/>
        </w:rPr>
      </w:pPr>
    </w:p>
    <w:p w14:paraId="3E5A92F2" w14:textId="74E3DB73" w:rsidR="00FA2B45" w:rsidRDefault="00FA2B45" w:rsidP="00FA2B45">
      <w:pPr>
        <w:pStyle w:val="Default"/>
        <w:rPr>
          <w:b/>
          <w:bCs/>
          <w:color w:val="auto"/>
          <w:sz w:val="22"/>
          <w:szCs w:val="22"/>
        </w:rPr>
      </w:pPr>
      <w:r>
        <w:rPr>
          <w:b/>
          <w:bCs/>
          <w:color w:val="auto"/>
          <w:sz w:val="22"/>
          <w:szCs w:val="22"/>
        </w:rPr>
        <w:t xml:space="preserve"> Variantes et prestations supplémentaires éventuelles (PSE) </w:t>
      </w:r>
    </w:p>
    <w:p w14:paraId="3053EFAA" w14:textId="77777777" w:rsidR="00CF5CF0" w:rsidRDefault="00CF5CF0" w:rsidP="00FA2B45">
      <w:pPr>
        <w:pStyle w:val="Default"/>
        <w:rPr>
          <w:color w:val="auto"/>
          <w:sz w:val="22"/>
          <w:szCs w:val="22"/>
        </w:rPr>
      </w:pPr>
    </w:p>
    <w:p w14:paraId="33C41313" w14:textId="77777777" w:rsidR="00FA2B45" w:rsidRDefault="00FA2B45" w:rsidP="00FA2B45">
      <w:pPr>
        <w:pStyle w:val="Default"/>
        <w:rPr>
          <w:color w:val="auto"/>
          <w:sz w:val="22"/>
          <w:szCs w:val="22"/>
        </w:rPr>
      </w:pPr>
      <w:r>
        <w:rPr>
          <w:color w:val="auto"/>
          <w:sz w:val="22"/>
          <w:szCs w:val="22"/>
        </w:rPr>
        <w:t xml:space="preserve">Les variantes sont interdites. </w:t>
      </w:r>
    </w:p>
    <w:p w14:paraId="733E2ECE" w14:textId="77777777" w:rsidR="00CF5CF0" w:rsidRDefault="00FA2B45" w:rsidP="00FA2B45">
      <w:pPr>
        <w:pStyle w:val="Default"/>
        <w:rPr>
          <w:color w:val="auto"/>
          <w:sz w:val="22"/>
          <w:szCs w:val="22"/>
        </w:rPr>
      </w:pPr>
      <w:r>
        <w:rPr>
          <w:color w:val="auto"/>
          <w:sz w:val="22"/>
          <w:szCs w:val="22"/>
        </w:rPr>
        <w:t>Aucune prestation supplémentaire éventuelle n’est envisagée.</w:t>
      </w:r>
    </w:p>
    <w:p w14:paraId="14B32BFD" w14:textId="5E335B30" w:rsidR="001F11CF" w:rsidRDefault="00FA2B45" w:rsidP="00FA2B45">
      <w:pPr>
        <w:pStyle w:val="Default"/>
        <w:rPr>
          <w:color w:val="auto"/>
          <w:sz w:val="22"/>
          <w:szCs w:val="22"/>
        </w:rPr>
      </w:pPr>
      <w:r>
        <w:rPr>
          <w:color w:val="auto"/>
          <w:sz w:val="22"/>
          <w:szCs w:val="22"/>
        </w:rPr>
        <w:t xml:space="preserve"> </w:t>
      </w:r>
    </w:p>
    <w:p w14:paraId="56461696" w14:textId="38AB3318" w:rsidR="00FA2B45" w:rsidRDefault="00FA2B45" w:rsidP="00FA2B45">
      <w:pPr>
        <w:pStyle w:val="Default"/>
        <w:rPr>
          <w:color w:val="auto"/>
          <w:sz w:val="22"/>
          <w:szCs w:val="22"/>
        </w:rPr>
      </w:pPr>
      <w:r>
        <w:rPr>
          <w:b/>
          <w:bCs/>
          <w:color w:val="auto"/>
          <w:sz w:val="22"/>
          <w:szCs w:val="22"/>
        </w:rPr>
        <w:t xml:space="preserve">Options </w:t>
      </w:r>
    </w:p>
    <w:p w14:paraId="59DD5268" w14:textId="29926D60" w:rsidR="00FA2B45" w:rsidRDefault="001F11CF" w:rsidP="00FA2B45">
      <w:pPr>
        <w:pStyle w:val="Default"/>
        <w:rPr>
          <w:color w:val="auto"/>
          <w:sz w:val="22"/>
          <w:szCs w:val="22"/>
        </w:rPr>
      </w:pPr>
      <w:r>
        <w:rPr>
          <w:color w:val="auto"/>
          <w:sz w:val="22"/>
          <w:szCs w:val="22"/>
        </w:rPr>
        <w:t>Options possibles</w:t>
      </w:r>
      <w:r w:rsidR="00FA2B45">
        <w:rPr>
          <w:color w:val="auto"/>
          <w:sz w:val="22"/>
          <w:szCs w:val="22"/>
        </w:rPr>
        <w:t xml:space="preserve"> </w:t>
      </w:r>
    </w:p>
    <w:p w14:paraId="5F20D6C4" w14:textId="77777777" w:rsidR="00CF5CF0" w:rsidRDefault="00CF5CF0" w:rsidP="00FA2B45">
      <w:pPr>
        <w:pStyle w:val="Default"/>
        <w:rPr>
          <w:color w:val="auto"/>
          <w:sz w:val="22"/>
          <w:szCs w:val="22"/>
        </w:rPr>
      </w:pPr>
    </w:p>
    <w:p w14:paraId="1AAF386D" w14:textId="7B77FEC8" w:rsidR="00FA2B45" w:rsidRDefault="00FA2B45" w:rsidP="00FA2B45">
      <w:pPr>
        <w:pStyle w:val="Default"/>
        <w:rPr>
          <w:color w:val="auto"/>
          <w:sz w:val="22"/>
          <w:szCs w:val="22"/>
        </w:rPr>
      </w:pPr>
      <w:r>
        <w:rPr>
          <w:b/>
          <w:bCs/>
          <w:color w:val="auto"/>
          <w:sz w:val="22"/>
          <w:szCs w:val="22"/>
        </w:rPr>
        <w:t xml:space="preserve">Modalités de financement </w:t>
      </w:r>
    </w:p>
    <w:p w14:paraId="4F145C81" w14:textId="77777777" w:rsidR="00FA2B45" w:rsidRDefault="00FA2B45" w:rsidP="00FA2B45">
      <w:pPr>
        <w:pStyle w:val="Default"/>
        <w:rPr>
          <w:color w:val="auto"/>
          <w:sz w:val="22"/>
          <w:szCs w:val="22"/>
        </w:rPr>
      </w:pPr>
      <w:r>
        <w:rPr>
          <w:color w:val="auto"/>
          <w:sz w:val="22"/>
          <w:szCs w:val="22"/>
        </w:rPr>
        <w:t xml:space="preserve">Financement sur fonds propres de chaque structure </w:t>
      </w:r>
    </w:p>
    <w:p w14:paraId="604882E6" w14:textId="77777777" w:rsidR="002749B8" w:rsidRDefault="002749B8" w:rsidP="00FA2B45">
      <w:pPr>
        <w:pStyle w:val="Default"/>
        <w:rPr>
          <w:color w:val="auto"/>
          <w:sz w:val="22"/>
          <w:szCs w:val="22"/>
        </w:rPr>
      </w:pPr>
    </w:p>
    <w:p w14:paraId="1812B640" w14:textId="77777777" w:rsidR="00FA2B45" w:rsidRDefault="00FA2B45" w:rsidP="00FA2B45">
      <w:pPr>
        <w:pStyle w:val="Default"/>
        <w:rPr>
          <w:sz w:val="23"/>
          <w:szCs w:val="23"/>
        </w:rPr>
      </w:pPr>
      <w:r>
        <w:rPr>
          <w:b/>
          <w:bCs/>
          <w:color w:val="FFFFFF"/>
          <w:sz w:val="23"/>
          <w:szCs w:val="23"/>
        </w:rPr>
        <w:t xml:space="preserve">3. DOSSIER DE CONSULTATION </w:t>
      </w:r>
    </w:p>
    <w:p w14:paraId="20E67371" w14:textId="1C6490C6" w:rsidR="00FA2B45" w:rsidRDefault="00FA2B45" w:rsidP="00FA2B45">
      <w:pPr>
        <w:pStyle w:val="Default"/>
        <w:rPr>
          <w:sz w:val="22"/>
          <w:szCs w:val="22"/>
        </w:rPr>
      </w:pPr>
      <w:r>
        <w:rPr>
          <w:b/>
          <w:bCs/>
          <w:sz w:val="22"/>
          <w:szCs w:val="22"/>
        </w:rPr>
        <w:t xml:space="preserve">Contenu du dossier de consultation </w:t>
      </w:r>
    </w:p>
    <w:p w14:paraId="43E786C0" w14:textId="77777777" w:rsidR="00FA2B45" w:rsidRDefault="00FA2B45" w:rsidP="00FA2B45">
      <w:pPr>
        <w:pStyle w:val="Default"/>
        <w:rPr>
          <w:sz w:val="22"/>
          <w:szCs w:val="22"/>
        </w:rPr>
      </w:pPr>
    </w:p>
    <w:p w14:paraId="24293F48" w14:textId="77777777" w:rsidR="00FA2B45" w:rsidRDefault="00FA2B45" w:rsidP="00FA2B45">
      <w:pPr>
        <w:pStyle w:val="Default"/>
        <w:rPr>
          <w:sz w:val="22"/>
          <w:szCs w:val="22"/>
        </w:rPr>
      </w:pPr>
      <w:r>
        <w:rPr>
          <w:sz w:val="22"/>
          <w:szCs w:val="22"/>
        </w:rPr>
        <w:t xml:space="preserve">Il est constitué des documents suivants : </w:t>
      </w:r>
    </w:p>
    <w:p w14:paraId="5D6D643A" w14:textId="5912C19D" w:rsidR="00FA2B45" w:rsidRDefault="00FA2B45" w:rsidP="00FA2B45">
      <w:pPr>
        <w:pStyle w:val="Default"/>
        <w:rPr>
          <w:sz w:val="22"/>
          <w:szCs w:val="22"/>
        </w:rPr>
      </w:pPr>
      <w:r>
        <w:rPr>
          <w:rFonts w:ascii="Times New Roman" w:hAnsi="Times New Roman" w:cs="Times New Roman"/>
          <w:sz w:val="22"/>
          <w:szCs w:val="22"/>
        </w:rPr>
        <w:t xml:space="preserve">- </w:t>
      </w:r>
      <w:r>
        <w:rPr>
          <w:sz w:val="22"/>
          <w:szCs w:val="22"/>
        </w:rPr>
        <w:t xml:space="preserve">Le présent Règlement de Consultation (RC) </w:t>
      </w:r>
    </w:p>
    <w:p w14:paraId="48AAF251" w14:textId="246E90F7" w:rsidR="00FA2B45" w:rsidRDefault="00FA2B45" w:rsidP="00FA2B45">
      <w:pPr>
        <w:pStyle w:val="Default"/>
        <w:rPr>
          <w:sz w:val="22"/>
          <w:szCs w:val="22"/>
        </w:rPr>
      </w:pPr>
      <w:r>
        <w:rPr>
          <w:rFonts w:ascii="Times New Roman" w:hAnsi="Times New Roman" w:cs="Times New Roman"/>
          <w:sz w:val="22"/>
          <w:szCs w:val="22"/>
        </w:rPr>
        <w:t xml:space="preserve">- </w:t>
      </w:r>
      <w:r>
        <w:rPr>
          <w:sz w:val="22"/>
          <w:szCs w:val="22"/>
        </w:rPr>
        <w:t xml:space="preserve">L’Acte d’Engagement pour chaque lot) ; </w:t>
      </w:r>
    </w:p>
    <w:p w14:paraId="611EE0D2" w14:textId="77777777" w:rsidR="00FA2B45" w:rsidRDefault="00FA2B45" w:rsidP="00FA2B45">
      <w:pPr>
        <w:pStyle w:val="Default"/>
        <w:rPr>
          <w:sz w:val="22"/>
          <w:szCs w:val="22"/>
        </w:rPr>
      </w:pPr>
      <w:r>
        <w:rPr>
          <w:rFonts w:ascii="Times New Roman" w:hAnsi="Times New Roman" w:cs="Times New Roman"/>
          <w:sz w:val="22"/>
          <w:szCs w:val="22"/>
        </w:rPr>
        <w:t xml:space="preserve">- </w:t>
      </w:r>
      <w:r>
        <w:rPr>
          <w:sz w:val="22"/>
          <w:szCs w:val="22"/>
        </w:rPr>
        <w:t xml:space="preserve">Le Cahier des Clauses Particulières (CCAP) commun à tous les lots </w:t>
      </w:r>
    </w:p>
    <w:p w14:paraId="78A3B87E" w14:textId="08D4C946" w:rsidR="00FA2B45" w:rsidRDefault="00FA2B45" w:rsidP="00FA2B45">
      <w:pPr>
        <w:pStyle w:val="Default"/>
        <w:rPr>
          <w:sz w:val="22"/>
          <w:szCs w:val="22"/>
        </w:rPr>
      </w:pPr>
    </w:p>
    <w:p w14:paraId="3BE9C2AB" w14:textId="77777777" w:rsidR="00FA2B45" w:rsidRDefault="00FA2B45" w:rsidP="00FA2B45">
      <w:pPr>
        <w:pStyle w:val="Default"/>
        <w:rPr>
          <w:color w:val="auto"/>
        </w:rPr>
      </w:pPr>
    </w:p>
    <w:p w14:paraId="4E6DB944" w14:textId="77777777" w:rsidR="00514F47" w:rsidRDefault="00200D7E" w:rsidP="00514F47">
      <w:pPr>
        <w:jc w:val="both"/>
        <w:rPr>
          <w:b/>
          <w:bCs/>
          <w:sz w:val="22"/>
          <w:szCs w:val="22"/>
        </w:rPr>
      </w:pPr>
      <w:r>
        <w:rPr>
          <w:b/>
          <w:bCs/>
          <w:sz w:val="22"/>
          <w:szCs w:val="22"/>
        </w:rPr>
        <w:t>D</w:t>
      </w:r>
      <w:r w:rsidR="00FA2B45">
        <w:rPr>
          <w:b/>
          <w:bCs/>
          <w:sz w:val="22"/>
          <w:szCs w:val="22"/>
        </w:rPr>
        <w:t xml:space="preserve">ossier de consultation </w:t>
      </w:r>
    </w:p>
    <w:p w14:paraId="7E5ADF43" w14:textId="2406EB3C" w:rsidR="00514F47" w:rsidRDefault="00514F47" w:rsidP="00514F47">
      <w:pPr>
        <w:jc w:val="both"/>
        <w:rPr>
          <w:b/>
          <w:bCs/>
          <w:color w:val="4C94D8" w:themeColor="text2" w:themeTint="80"/>
          <w:sz w:val="40"/>
          <w:szCs w:val="40"/>
          <w:u w:val="single"/>
        </w:rPr>
      </w:pPr>
      <w:r w:rsidRPr="007D36BC">
        <w:rPr>
          <w:sz w:val="22"/>
          <w:szCs w:val="22"/>
        </w:rPr>
        <w:t>Le dossier de consultation est consultable su</w:t>
      </w:r>
      <w:r w:rsidR="007D36BC" w:rsidRPr="007D36BC">
        <w:rPr>
          <w:sz w:val="22"/>
          <w:szCs w:val="22"/>
        </w:rPr>
        <w:t>r</w:t>
      </w:r>
      <w:r w:rsidRPr="007D36BC">
        <w:rPr>
          <w:sz w:val="22"/>
          <w:szCs w:val="22"/>
        </w:rPr>
        <w:t xml:space="preserve"> le site</w:t>
      </w:r>
      <w:r w:rsidR="007D36BC">
        <w:rPr>
          <w:b/>
          <w:bCs/>
          <w:sz w:val="22"/>
          <w:szCs w:val="22"/>
        </w:rPr>
        <w:t xml:space="preserve"> : </w:t>
      </w:r>
      <w:hyperlink r:id="rId5" w:history="1">
        <w:r w:rsidR="007D36BC" w:rsidRPr="006D6DDD">
          <w:rPr>
            <w:rStyle w:val="Lienhypertexte"/>
            <w:b/>
            <w:bCs/>
            <w:sz w:val="40"/>
            <w:szCs w:val="40"/>
            <w14:textFill>
              <w14:solidFill>
                <w14:srgbClr w14:val="0000FF">
                  <w14:lumMod w14:val="50000"/>
                  <w14:lumOff w14:val="50000"/>
                </w14:srgbClr>
              </w14:solidFill>
            </w14:textFill>
          </w:rPr>
          <w:t>www.crotenay.fr</w:t>
        </w:r>
      </w:hyperlink>
    </w:p>
    <w:p w14:paraId="43F9ACB4" w14:textId="77777777" w:rsidR="007D36BC" w:rsidRDefault="007D36BC" w:rsidP="00514F47">
      <w:pPr>
        <w:jc w:val="both"/>
        <w:rPr>
          <w:b/>
          <w:bCs/>
          <w:sz w:val="22"/>
          <w:szCs w:val="22"/>
        </w:rPr>
      </w:pPr>
    </w:p>
    <w:p w14:paraId="4335339A" w14:textId="7C547086" w:rsidR="00514F47" w:rsidRPr="00A84452" w:rsidRDefault="00514F47" w:rsidP="00514F47">
      <w:pPr>
        <w:jc w:val="both"/>
        <w:rPr>
          <w:bCs/>
        </w:rPr>
      </w:pPr>
      <w:r w:rsidRPr="00A84452">
        <w:rPr>
          <w:bCs/>
        </w:rPr>
        <w:t>Le dossier de consultation des entreprises pourra être retiré en version papier après commande auprès du cabinet SYMMETRIA ou à la Mairie de Crotenay contre paiement des frais de reprographies et postaux (art 41 du CMP)</w:t>
      </w:r>
      <w:r>
        <w:rPr>
          <w:bCs/>
        </w:rPr>
        <w:t xml:space="preserve"> ou en version électronique.</w:t>
      </w:r>
    </w:p>
    <w:p w14:paraId="6B096EF0" w14:textId="77777777" w:rsidR="00514F47" w:rsidRDefault="00514F47" w:rsidP="00514F47">
      <w:pPr>
        <w:jc w:val="both"/>
        <w:rPr>
          <w:b/>
        </w:rPr>
      </w:pPr>
    </w:p>
    <w:p w14:paraId="63F1DEC7" w14:textId="77777777" w:rsidR="00514F47" w:rsidRPr="004C6ECE" w:rsidRDefault="00514F47" w:rsidP="00514F47">
      <w:pPr>
        <w:jc w:val="both"/>
        <w:rPr>
          <w:b/>
        </w:rPr>
      </w:pPr>
      <w:r w:rsidRPr="004C6ECE">
        <w:rPr>
          <w:b/>
        </w:rPr>
        <w:t>SYMMETRIA</w:t>
      </w:r>
    </w:p>
    <w:p w14:paraId="50FC6038" w14:textId="77777777" w:rsidR="00514F47" w:rsidRPr="0099630D" w:rsidRDefault="00514F47" w:rsidP="00514F47">
      <w:pPr>
        <w:jc w:val="both"/>
        <w:rPr>
          <w:bCs/>
        </w:rPr>
      </w:pPr>
      <w:r w:rsidRPr="0099630D">
        <w:rPr>
          <w:bCs/>
        </w:rPr>
        <w:t>416 rue du Grand Messia</w:t>
      </w:r>
    </w:p>
    <w:p w14:paraId="7D041BB5" w14:textId="77777777" w:rsidR="00514F47" w:rsidRDefault="00514F47" w:rsidP="00514F47">
      <w:pPr>
        <w:jc w:val="both"/>
        <w:rPr>
          <w:bCs/>
        </w:rPr>
      </w:pPr>
      <w:r w:rsidRPr="0099630D">
        <w:rPr>
          <w:bCs/>
        </w:rPr>
        <w:t>39570 MESSIA SUR SORNE</w:t>
      </w:r>
    </w:p>
    <w:p w14:paraId="21A7E704" w14:textId="77777777" w:rsidR="00514F47" w:rsidRDefault="00514F47" w:rsidP="00514F47">
      <w:pPr>
        <w:jc w:val="both"/>
        <w:rPr>
          <w:bCs/>
        </w:rPr>
      </w:pPr>
      <w:r>
        <w:rPr>
          <w:bCs/>
        </w:rPr>
        <w:t>03.84.86.20.68</w:t>
      </w:r>
    </w:p>
    <w:p w14:paraId="41564C76" w14:textId="77777777" w:rsidR="00514F47" w:rsidRDefault="00514F47" w:rsidP="00514F47">
      <w:pPr>
        <w:jc w:val="both"/>
        <w:rPr>
          <w:bCs/>
        </w:rPr>
      </w:pPr>
      <w:r w:rsidRPr="007C23F1">
        <w:rPr>
          <w:bCs/>
        </w:rPr>
        <w:t>contact@symmetria.fr</w:t>
      </w:r>
    </w:p>
    <w:p w14:paraId="26C013B3" w14:textId="77777777" w:rsidR="00514F47" w:rsidRDefault="00514F47" w:rsidP="00514F47">
      <w:pPr>
        <w:jc w:val="both"/>
        <w:rPr>
          <w:bCs/>
        </w:rPr>
      </w:pPr>
    </w:p>
    <w:p w14:paraId="31C082C9" w14:textId="77777777" w:rsidR="00514F47" w:rsidRPr="004C6ECE" w:rsidRDefault="00514F47" w:rsidP="00514F47">
      <w:pPr>
        <w:jc w:val="both"/>
        <w:rPr>
          <w:b/>
        </w:rPr>
      </w:pPr>
      <w:r w:rsidRPr="004C6ECE">
        <w:rPr>
          <w:b/>
        </w:rPr>
        <w:t xml:space="preserve">Mairie de Crotenay </w:t>
      </w:r>
    </w:p>
    <w:p w14:paraId="41661ACF" w14:textId="77777777" w:rsidR="00514F47" w:rsidRDefault="00514F47" w:rsidP="00514F47">
      <w:pPr>
        <w:jc w:val="both"/>
        <w:rPr>
          <w:bCs/>
        </w:rPr>
      </w:pPr>
      <w:r>
        <w:rPr>
          <w:bCs/>
        </w:rPr>
        <w:t>4 Place de Franche-comté</w:t>
      </w:r>
    </w:p>
    <w:p w14:paraId="051F3D1C" w14:textId="77777777" w:rsidR="00514F47" w:rsidRDefault="00514F47" w:rsidP="00514F47">
      <w:pPr>
        <w:jc w:val="both"/>
        <w:rPr>
          <w:bCs/>
        </w:rPr>
      </w:pPr>
      <w:r>
        <w:rPr>
          <w:bCs/>
        </w:rPr>
        <w:t>39300 CROTENAY</w:t>
      </w:r>
    </w:p>
    <w:p w14:paraId="1A7820B5" w14:textId="77777777" w:rsidR="00514F47" w:rsidRDefault="00514F47" w:rsidP="00514F47">
      <w:pPr>
        <w:jc w:val="both"/>
        <w:rPr>
          <w:bCs/>
        </w:rPr>
      </w:pPr>
      <w:r>
        <w:rPr>
          <w:bCs/>
        </w:rPr>
        <w:t>03.84.51.22.75</w:t>
      </w:r>
    </w:p>
    <w:p w14:paraId="3A52128E" w14:textId="6707C6ED" w:rsidR="00200D7E" w:rsidRDefault="00514F47" w:rsidP="00AD4EFA">
      <w:pPr>
        <w:jc w:val="both"/>
        <w:rPr>
          <w:bCs/>
        </w:rPr>
      </w:pPr>
      <w:hyperlink r:id="rId6" w:history="1">
        <w:r w:rsidRPr="000C7786">
          <w:rPr>
            <w:rStyle w:val="Lienhypertexte"/>
            <w:rFonts w:eastAsiaTheme="majorEastAsia"/>
            <w:bCs/>
          </w:rPr>
          <w:t>mairiedecrotenay@wanadoo.fr</w:t>
        </w:r>
      </w:hyperlink>
    </w:p>
    <w:p w14:paraId="072398FE" w14:textId="77777777" w:rsidR="00AD4EFA" w:rsidRDefault="00AD4EFA" w:rsidP="00AD4EFA">
      <w:pPr>
        <w:jc w:val="both"/>
        <w:rPr>
          <w:sz w:val="22"/>
          <w:szCs w:val="22"/>
        </w:rPr>
      </w:pPr>
    </w:p>
    <w:p w14:paraId="119C5029" w14:textId="0CE4AD5B" w:rsidR="00FA2B45" w:rsidRDefault="00FA2B45" w:rsidP="00FA2B45">
      <w:pPr>
        <w:pStyle w:val="Default"/>
        <w:rPr>
          <w:sz w:val="22"/>
          <w:szCs w:val="22"/>
        </w:rPr>
      </w:pPr>
      <w:r>
        <w:rPr>
          <w:b/>
          <w:bCs/>
          <w:sz w:val="22"/>
          <w:szCs w:val="22"/>
        </w:rPr>
        <w:t xml:space="preserve">Modification du dossier de consultation </w:t>
      </w:r>
    </w:p>
    <w:p w14:paraId="34BBE41A" w14:textId="77777777" w:rsidR="00FA2B45" w:rsidRDefault="00FA2B45" w:rsidP="00FA2B45">
      <w:pPr>
        <w:pStyle w:val="Default"/>
        <w:rPr>
          <w:sz w:val="22"/>
          <w:szCs w:val="22"/>
        </w:rPr>
      </w:pPr>
    </w:p>
    <w:p w14:paraId="272A7D8F" w14:textId="39FA0AB4" w:rsidR="00FA2B45" w:rsidRDefault="00FA2B45" w:rsidP="00FA2B45">
      <w:pPr>
        <w:pStyle w:val="Default"/>
        <w:rPr>
          <w:sz w:val="22"/>
          <w:szCs w:val="22"/>
        </w:rPr>
      </w:pPr>
      <w:r>
        <w:rPr>
          <w:sz w:val="22"/>
          <w:szCs w:val="22"/>
        </w:rPr>
        <w:t xml:space="preserve">La </w:t>
      </w:r>
      <w:r w:rsidR="007D36BC">
        <w:rPr>
          <w:sz w:val="22"/>
          <w:szCs w:val="22"/>
        </w:rPr>
        <w:t>Commune de Crotenay</w:t>
      </w:r>
      <w:r>
        <w:rPr>
          <w:sz w:val="22"/>
          <w:szCs w:val="22"/>
        </w:rPr>
        <w:t xml:space="preserve"> se réserve le droit d’apporter, au plus tard 6 jours avant la date limite fixée pour la remise des candidatures et des offres, des modifications de détail au dossier de consultation. Les candidats doivent alors répondre sur la base du dossier modifié sans pouvoir élever aucune réclamation à ce sujet. </w:t>
      </w:r>
    </w:p>
    <w:p w14:paraId="4BAE2655" w14:textId="77777777" w:rsidR="008F0546" w:rsidRDefault="00FA2B45" w:rsidP="008F0546">
      <w:pPr>
        <w:pStyle w:val="Default"/>
        <w:rPr>
          <w:b/>
          <w:bCs/>
          <w:color w:val="FFFFFF"/>
          <w:sz w:val="23"/>
          <w:szCs w:val="23"/>
        </w:rPr>
      </w:pPr>
      <w:r>
        <w:rPr>
          <w:sz w:val="22"/>
          <w:szCs w:val="22"/>
        </w:rPr>
        <w:t xml:space="preserve">Si pendant l’étude du dossier par les candidats, la date limite ci‐dessus est reportée, la disposition précédente est applicable en fonction de cette nouvelle date. </w:t>
      </w:r>
      <w:r>
        <w:rPr>
          <w:b/>
          <w:bCs/>
          <w:color w:val="FFFFFF"/>
          <w:sz w:val="23"/>
          <w:szCs w:val="23"/>
        </w:rPr>
        <w:t>4</w:t>
      </w:r>
    </w:p>
    <w:p w14:paraId="5A14ED74" w14:textId="3AB4F880" w:rsidR="00FA2B45" w:rsidRDefault="00FA2B45" w:rsidP="008F0546">
      <w:pPr>
        <w:pStyle w:val="Default"/>
        <w:rPr>
          <w:sz w:val="23"/>
          <w:szCs w:val="23"/>
        </w:rPr>
      </w:pPr>
      <w:r>
        <w:rPr>
          <w:b/>
          <w:bCs/>
          <w:color w:val="FFFFFF"/>
          <w:sz w:val="23"/>
          <w:szCs w:val="23"/>
        </w:rPr>
        <w:t xml:space="preserve">. CONDITIONS DE PARTICIPATION </w:t>
      </w:r>
    </w:p>
    <w:p w14:paraId="6FE64F95" w14:textId="7EB32C3C" w:rsidR="00FA2B45" w:rsidRDefault="00FA2B45" w:rsidP="00FA2B45">
      <w:pPr>
        <w:pStyle w:val="Default"/>
        <w:rPr>
          <w:sz w:val="22"/>
          <w:szCs w:val="22"/>
        </w:rPr>
      </w:pPr>
      <w:r>
        <w:rPr>
          <w:b/>
          <w:bCs/>
          <w:sz w:val="22"/>
          <w:szCs w:val="22"/>
        </w:rPr>
        <w:t xml:space="preserve">Date limite de remise des candidatures et des offres </w:t>
      </w:r>
    </w:p>
    <w:p w14:paraId="7187FC2A" w14:textId="77777777" w:rsidR="00FA2B45" w:rsidRDefault="00FA2B45" w:rsidP="00FA2B45">
      <w:pPr>
        <w:pStyle w:val="Default"/>
        <w:rPr>
          <w:sz w:val="22"/>
          <w:szCs w:val="22"/>
        </w:rPr>
      </w:pPr>
    </w:p>
    <w:p w14:paraId="08E1CCF9" w14:textId="2A89ACB4" w:rsidR="00FA2B45" w:rsidRDefault="008F0546" w:rsidP="00FA2B45">
      <w:pPr>
        <w:pStyle w:val="Default"/>
        <w:rPr>
          <w:sz w:val="22"/>
          <w:szCs w:val="22"/>
        </w:rPr>
      </w:pPr>
      <w:r>
        <w:rPr>
          <w:color w:val="FF0000"/>
          <w:sz w:val="22"/>
          <w:szCs w:val="22"/>
        </w:rPr>
        <w:t>Jeudi 28 mars 2024 12h00</w:t>
      </w:r>
      <w:r w:rsidR="00FA2B45">
        <w:rPr>
          <w:color w:val="FF0000"/>
          <w:sz w:val="22"/>
          <w:szCs w:val="22"/>
        </w:rPr>
        <w:t xml:space="preserve"> </w:t>
      </w:r>
      <w:r w:rsidR="00FA2B45">
        <w:rPr>
          <w:sz w:val="22"/>
          <w:szCs w:val="22"/>
        </w:rPr>
        <w:t xml:space="preserve">– délai de rigueur </w:t>
      </w:r>
    </w:p>
    <w:p w14:paraId="19564370" w14:textId="77777777" w:rsidR="008F0546" w:rsidRDefault="008F0546" w:rsidP="00FA2B45">
      <w:pPr>
        <w:pStyle w:val="Default"/>
        <w:rPr>
          <w:sz w:val="22"/>
          <w:szCs w:val="22"/>
        </w:rPr>
      </w:pPr>
    </w:p>
    <w:p w14:paraId="59812DB8" w14:textId="1D65E599" w:rsidR="00FA2B45" w:rsidRDefault="00FA2B45" w:rsidP="00FA2B45">
      <w:pPr>
        <w:pStyle w:val="Default"/>
        <w:rPr>
          <w:sz w:val="22"/>
          <w:szCs w:val="22"/>
        </w:rPr>
      </w:pPr>
      <w:r>
        <w:rPr>
          <w:b/>
          <w:bCs/>
          <w:sz w:val="22"/>
          <w:szCs w:val="22"/>
        </w:rPr>
        <w:t xml:space="preserve">Délai de validité des offres </w:t>
      </w:r>
    </w:p>
    <w:p w14:paraId="4BC3CDB3" w14:textId="613A8EE8" w:rsidR="00FA2B45" w:rsidRDefault="008F0546" w:rsidP="00FA2B45">
      <w:pPr>
        <w:pStyle w:val="Default"/>
        <w:rPr>
          <w:sz w:val="22"/>
          <w:szCs w:val="22"/>
        </w:rPr>
      </w:pPr>
      <w:r>
        <w:rPr>
          <w:sz w:val="22"/>
          <w:szCs w:val="22"/>
        </w:rPr>
        <w:t>120</w:t>
      </w:r>
      <w:r w:rsidR="00FA2B45">
        <w:rPr>
          <w:sz w:val="22"/>
          <w:szCs w:val="22"/>
        </w:rPr>
        <w:t xml:space="preserve"> jours à compter de la date limite de réception des offres. </w:t>
      </w:r>
    </w:p>
    <w:p w14:paraId="31B72E69" w14:textId="708F2E73" w:rsidR="00FA2B45" w:rsidRDefault="00FA2B45" w:rsidP="00FA2B45">
      <w:pPr>
        <w:pStyle w:val="Default"/>
        <w:rPr>
          <w:sz w:val="22"/>
          <w:szCs w:val="22"/>
        </w:rPr>
      </w:pPr>
      <w:r>
        <w:rPr>
          <w:sz w:val="22"/>
          <w:szCs w:val="22"/>
        </w:rPr>
        <w:t xml:space="preserve">Durant cette période, le candidat s’engage à signer le marché avec la </w:t>
      </w:r>
      <w:r w:rsidR="008F0546">
        <w:rPr>
          <w:sz w:val="22"/>
          <w:szCs w:val="22"/>
        </w:rPr>
        <w:t>Commune de Crotenay</w:t>
      </w:r>
      <w:r>
        <w:rPr>
          <w:sz w:val="22"/>
          <w:szCs w:val="22"/>
        </w:rPr>
        <w:t xml:space="preserve"> si son offre est retenue. </w:t>
      </w:r>
    </w:p>
    <w:p w14:paraId="5B7C3893" w14:textId="77777777" w:rsidR="00FA2B45" w:rsidRDefault="00FA2B45" w:rsidP="00FA2B45">
      <w:pPr>
        <w:pStyle w:val="Default"/>
        <w:rPr>
          <w:sz w:val="22"/>
          <w:szCs w:val="22"/>
        </w:rPr>
      </w:pPr>
      <w:r>
        <w:rPr>
          <w:sz w:val="22"/>
          <w:szCs w:val="22"/>
        </w:rPr>
        <w:t xml:space="preserve">Si pendant la procédure, la date limite fixée pour la remise des offres est reportée, la disposition précédente est applicable en fonction de cette nouvelle date. </w:t>
      </w:r>
    </w:p>
    <w:p w14:paraId="5A6283A9" w14:textId="77777777" w:rsidR="008F0546" w:rsidRDefault="008F0546" w:rsidP="00FA2B45">
      <w:pPr>
        <w:pStyle w:val="Default"/>
        <w:rPr>
          <w:sz w:val="22"/>
          <w:szCs w:val="22"/>
        </w:rPr>
      </w:pPr>
    </w:p>
    <w:p w14:paraId="479355B7" w14:textId="3FF5D954" w:rsidR="00FA2B45" w:rsidRDefault="00FA2B45" w:rsidP="00FA2B45">
      <w:pPr>
        <w:pStyle w:val="Default"/>
        <w:rPr>
          <w:sz w:val="22"/>
          <w:szCs w:val="22"/>
        </w:rPr>
      </w:pPr>
      <w:r>
        <w:rPr>
          <w:b/>
          <w:bCs/>
          <w:sz w:val="22"/>
          <w:szCs w:val="22"/>
        </w:rPr>
        <w:t xml:space="preserve">Langue et monnaie </w:t>
      </w:r>
    </w:p>
    <w:p w14:paraId="7A4C200C" w14:textId="77777777" w:rsidR="00FA2B45" w:rsidRDefault="00FA2B45" w:rsidP="00FA2B45">
      <w:pPr>
        <w:pStyle w:val="Default"/>
        <w:rPr>
          <w:sz w:val="22"/>
          <w:szCs w:val="22"/>
        </w:rPr>
      </w:pPr>
    </w:p>
    <w:p w14:paraId="55767301" w14:textId="133EB1A0" w:rsidR="00FA2B45" w:rsidRDefault="00FA2B45" w:rsidP="00FA2B45">
      <w:pPr>
        <w:pStyle w:val="Default"/>
        <w:rPr>
          <w:sz w:val="22"/>
          <w:szCs w:val="22"/>
        </w:rPr>
      </w:pPr>
      <w:r>
        <w:rPr>
          <w:sz w:val="22"/>
          <w:szCs w:val="22"/>
        </w:rPr>
        <w:t xml:space="preserve">Les documents constituant, accompagnant ou cités à l’appui de la candidature et de l’offre seront rédigés en français. </w:t>
      </w:r>
    </w:p>
    <w:p w14:paraId="3C26D6F0" w14:textId="77777777" w:rsidR="00FA2B45" w:rsidRDefault="00FA2B45" w:rsidP="00FA2B45">
      <w:pPr>
        <w:pStyle w:val="Default"/>
        <w:rPr>
          <w:sz w:val="22"/>
          <w:szCs w:val="22"/>
        </w:rPr>
      </w:pPr>
      <w:r>
        <w:rPr>
          <w:sz w:val="22"/>
          <w:szCs w:val="22"/>
        </w:rPr>
        <w:t xml:space="preserve">Les prix seront exprimés en euros. </w:t>
      </w:r>
    </w:p>
    <w:p w14:paraId="3449B980" w14:textId="77777777" w:rsidR="008F0546" w:rsidRDefault="008F0546" w:rsidP="00FA2B45">
      <w:pPr>
        <w:pStyle w:val="Default"/>
        <w:rPr>
          <w:sz w:val="22"/>
          <w:szCs w:val="22"/>
        </w:rPr>
      </w:pPr>
    </w:p>
    <w:p w14:paraId="23058A33" w14:textId="6E9C067E" w:rsidR="00FA2B45" w:rsidRDefault="00FA2B45" w:rsidP="00FA2B45">
      <w:pPr>
        <w:pStyle w:val="Default"/>
        <w:rPr>
          <w:sz w:val="22"/>
          <w:szCs w:val="22"/>
        </w:rPr>
      </w:pPr>
      <w:r>
        <w:rPr>
          <w:b/>
          <w:bCs/>
          <w:sz w:val="22"/>
          <w:szCs w:val="22"/>
        </w:rPr>
        <w:t xml:space="preserve">Groupements d’opérateurs économiques </w:t>
      </w:r>
    </w:p>
    <w:p w14:paraId="269387A4" w14:textId="77777777" w:rsidR="00FA2B45" w:rsidRDefault="00FA2B45" w:rsidP="00FA2B45">
      <w:pPr>
        <w:pStyle w:val="Default"/>
        <w:rPr>
          <w:sz w:val="22"/>
          <w:szCs w:val="22"/>
        </w:rPr>
      </w:pPr>
      <w:r>
        <w:rPr>
          <w:sz w:val="22"/>
          <w:szCs w:val="22"/>
        </w:rPr>
        <w:t xml:space="preserve">Les entreprises peuvent présenter leur candidature sous forme de groupement d’entreprises conjoint ou solidaire. L’un des membres est alors désigné dans l’acte d’engagement comme mandataire. </w:t>
      </w:r>
    </w:p>
    <w:p w14:paraId="04C77280" w14:textId="77777777" w:rsidR="00FA2B45" w:rsidRDefault="00FA2B45" w:rsidP="00FA2B45">
      <w:pPr>
        <w:pStyle w:val="Default"/>
        <w:rPr>
          <w:sz w:val="22"/>
          <w:szCs w:val="22"/>
        </w:rPr>
      </w:pPr>
      <w:r>
        <w:rPr>
          <w:sz w:val="22"/>
          <w:szCs w:val="22"/>
        </w:rPr>
        <w:t xml:space="preserve">Un même opérateur économique ne pourra pas se présenter en agissant à la fois en qualité de candidat individuel et de membre d'un ou plusieurs groupements, un même opérateur économique ne pourra pas être membre de plusieurs groupements. </w:t>
      </w:r>
    </w:p>
    <w:p w14:paraId="72805CC2" w14:textId="77777777" w:rsidR="00FA2B45" w:rsidRDefault="00FA2B45" w:rsidP="00FA2B45">
      <w:pPr>
        <w:pStyle w:val="Default"/>
        <w:rPr>
          <w:sz w:val="22"/>
          <w:szCs w:val="22"/>
        </w:rPr>
      </w:pPr>
      <w:r>
        <w:rPr>
          <w:sz w:val="22"/>
          <w:szCs w:val="22"/>
        </w:rPr>
        <w:t xml:space="preserve">En cas de groupement conjoint, le mandataire sera solidaire, pour l’exécution du marché, de chacun des membres du groupement pour ses obligations contractuelles à l’égard des membres du groupement de commandes. </w:t>
      </w:r>
    </w:p>
    <w:p w14:paraId="41736A86" w14:textId="77777777" w:rsidR="00FA2B45" w:rsidRDefault="00FA2B45" w:rsidP="00FA2B45">
      <w:pPr>
        <w:pStyle w:val="Default"/>
        <w:rPr>
          <w:sz w:val="22"/>
          <w:szCs w:val="22"/>
        </w:rPr>
      </w:pPr>
      <w:r>
        <w:rPr>
          <w:sz w:val="22"/>
          <w:szCs w:val="22"/>
        </w:rPr>
        <w:t xml:space="preserve">Le mandataire devra fournir, si le groupement est désigné attributaire, un document d’habilitation par les autres membres du groupement et précisant les conditions de cette habilitation. </w:t>
      </w:r>
    </w:p>
    <w:p w14:paraId="03CA6DD3" w14:textId="30011FCC" w:rsidR="00FA2B45" w:rsidRDefault="00FA2B45" w:rsidP="00FA2B45">
      <w:pPr>
        <w:pStyle w:val="Default"/>
        <w:rPr>
          <w:sz w:val="22"/>
          <w:szCs w:val="22"/>
        </w:rPr>
      </w:pPr>
      <w:r>
        <w:rPr>
          <w:sz w:val="22"/>
          <w:szCs w:val="22"/>
        </w:rPr>
        <w:t xml:space="preserve">Si les membres d’un groupement solidaire souhaitent être payés sur des comptes séparés, la répartition des paiements entre les différents membres devra être précisée à l’acte d’engagement. A défaut, le paiement sera effectué sur le compte unique ouvert au nom des membres du groupement ou du mandataire. </w:t>
      </w:r>
    </w:p>
    <w:p w14:paraId="07E3F4A6" w14:textId="77777777" w:rsidR="00FA2B45" w:rsidRDefault="00FA2B45" w:rsidP="00FA2B45">
      <w:pPr>
        <w:pStyle w:val="Default"/>
        <w:rPr>
          <w:color w:val="auto"/>
        </w:rPr>
      </w:pPr>
    </w:p>
    <w:p w14:paraId="6B786F58" w14:textId="31124CAC" w:rsidR="00FA2B45" w:rsidRDefault="00FA2B45" w:rsidP="00FA2B45">
      <w:pPr>
        <w:pStyle w:val="Default"/>
        <w:rPr>
          <w:color w:val="auto"/>
          <w:sz w:val="22"/>
          <w:szCs w:val="22"/>
        </w:rPr>
      </w:pPr>
      <w:r>
        <w:rPr>
          <w:b/>
          <w:bCs/>
          <w:color w:val="auto"/>
          <w:sz w:val="22"/>
          <w:szCs w:val="22"/>
        </w:rPr>
        <w:t xml:space="preserve">Dépôt des candidatures et des offres </w:t>
      </w:r>
    </w:p>
    <w:p w14:paraId="49476480" w14:textId="77777777" w:rsidR="00C83F31" w:rsidRDefault="00C83F31" w:rsidP="00FA2B45">
      <w:pPr>
        <w:pStyle w:val="Default"/>
        <w:rPr>
          <w:sz w:val="22"/>
          <w:szCs w:val="22"/>
        </w:rPr>
      </w:pPr>
    </w:p>
    <w:p w14:paraId="1665F5E5" w14:textId="6F3D0937" w:rsidR="00FA2B45" w:rsidRDefault="00C83F31" w:rsidP="00FA2B45">
      <w:pPr>
        <w:pStyle w:val="Default"/>
        <w:rPr>
          <w:sz w:val="22"/>
          <w:szCs w:val="22"/>
        </w:rPr>
      </w:pPr>
      <w:r>
        <w:rPr>
          <w:sz w:val="22"/>
          <w:szCs w:val="22"/>
        </w:rPr>
        <w:t>Par courriel ou papier aux adresses mentionnées plus haut.</w:t>
      </w:r>
      <w:r w:rsidR="00FA2B45">
        <w:rPr>
          <w:sz w:val="22"/>
          <w:szCs w:val="22"/>
        </w:rPr>
        <w:t xml:space="preserve"> </w:t>
      </w:r>
    </w:p>
    <w:p w14:paraId="28820C65" w14:textId="77777777" w:rsidR="00FA2B45" w:rsidRDefault="00FA2B45" w:rsidP="00FA2B45">
      <w:pPr>
        <w:pStyle w:val="Default"/>
        <w:rPr>
          <w:color w:val="auto"/>
        </w:rPr>
      </w:pPr>
    </w:p>
    <w:p w14:paraId="1C08C0BF" w14:textId="34DD5494" w:rsidR="00FA2B45" w:rsidRDefault="00FA2B45" w:rsidP="00FA2B45">
      <w:pPr>
        <w:pStyle w:val="Default"/>
        <w:rPr>
          <w:sz w:val="22"/>
          <w:szCs w:val="22"/>
        </w:rPr>
      </w:pPr>
      <w:r>
        <w:rPr>
          <w:b/>
          <w:bCs/>
          <w:sz w:val="22"/>
          <w:szCs w:val="22"/>
        </w:rPr>
        <w:t xml:space="preserve">Situation juridique </w:t>
      </w:r>
    </w:p>
    <w:p w14:paraId="16D72BBE" w14:textId="77777777" w:rsidR="00FA2B45" w:rsidRDefault="00FA2B45" w:rsidP="00FA2B45">
      <w:pPr>
        <w:pStyle w:val="Default"/>
        <w:rPr>
          <w:sz w:val="22"/>
          <w:szCs w:val="22"/>
        </w:rPr>
      </w:pPr>
    </w:p>
    <w:p w14:paraId="57B5CF05" w14:textId="77777777" w:rsidR="00FA2B45" w:rsidRDefault="00FA2B45" w:rsidP="00FA2B45">
      <w:pPr>
        <w:pStyle w:val="Default"/>
        <w:rPr>
          <w:sz w:val="22"/>
          <w:szCs w:val="22"/>
        </w:rPr>
      </w:pPr>
      <w:r>
        <w:rPr>
          <w:rFonts w:ascii="Verdana" w:hAnsi="Verdana" w:cs="Verdana"/>
          <w:sz w:val="22"/>
          <w:szCs w:val="22"/>
        </w:rPr>
        <w:t xml:space="preserve">- </w:t>
      </w:r>
      <w:r>
        <w:rPr>
          <w:sz w:val="22"/>
          <w:szCs w:val="22"/>
        </w:rPr>
        <w:t xml:space="preserve">Une lettre de candidature (formulaire DC1), ou équivalent </w:t>
      </w:r>
    </w:p>
    <w:p w14:paraId="74D3D917" w14:textId="77777777" w:rsidR="00FA2B45" w:rsidRDefault="00FA2B45" w:rsidP="00FA2B45">
      <w:pPr>
        <w:pStyle w:val="Default"/>
        <w:rPr>
          <w:sz w:val="22"/>
          <w:szCs w:val="22"/>
        </w:rPr>
      </w:pPr>
      <w:r>
        <w:rPr>
          <w:rFonts w:ascii="Verdana" w:hAnsi="Verdana" w:cs="Verdana"/>
          <w:sz w:val="22"/>
          <w:szCs w:val="22"/>
        </w:rPr>
        <w:t xml:space="preserve">- </w:t>
      </w:r>
      <w:r>
        <w:rPr>
          <w:sz w:val="22"/>
          <w:szCs w:val="22"/>
        </w:rPr>
        <w:t xml:space="preserve">Une déclaration sur l’honneur du candidat (formulaire DC2 ou équivalent), pour justifier que le candidat n’entre dans aucun des cas d’exclusion mentionnés aux articles L2141‐1 à L2141‐ 5 du code de la commande publique ou aux articles L2141‐7 à L2141‐11 du Code de la commande publique et notamment qu’il est en règle au regard des articles L5212‐1 à L5212‐ 11 du Code du travail concernant l’emploi des travailleurs handicapés. </w:t>
      </w:r>
    </w:p>
    <w:p w14:paraId="328198E6" w14:textId="24779D26" w:rsidR="00FA2B45" w:rsidRDefault="00FA2B45" w:rsidP="00AD4EFA">
      <w:pPr>
        <w:pStyle w:val="Default"/>
        <w:rPr>
          <w:color w:val="auto"/>
          <w:sz w:val="22"/>
          <w:szCs w:val="22"/>
        </w:rPr>
      </w:pPr>
      <w:r>
        <w:rPr>
          <w:rFonts w:ascii="Verdana" w:hAnsi="Verdana" w:cs="Verdana"/>
          <w:sz w:val="22"/>
          <w:szCs w:val="22"/>
        </w:rPr>
        <w:t xml:space="preserve">- </w:t>
      </w:r>
      <w:r>
        <w:rPr>
          <w:sz w:val="22"/>
          <w:szCs w:val="22"/>
        </w:rPr>
        <w:t xml:space="preserve">Le pouvoir de la personne habilitée à engager le candidat </w:t>
      </w:r>
      <w:r>
        <w:rPr>
          <w:color w:val="auto"/>
          <w:sz w:val="22"/>
          <w:szCs w:val="22"/>
        </w:rPr>
        <w:t xml:space="preserve">Le candidat retenu devra fournir,  dans un délai de 7 jours francs à compter de la demande par la Chambre d’Agriculture du Cher les justificatifs fiscaux et sociaux suivants : </w:t>
      </w:r>
    </w:p>
    <w:p w14:paraId="30D36E7F" w14:textId="77777777" w:rsidR="00FA2B45" w:rsidRDefault="00FA2B45" w:rsidP="00FA2B45">
      <w:pPr>
        <w:pStyle w:val="Default"/>
        <w:rPr>
          <w:color w:val="auto"/>
          <w:sz w:val="22"/>
          <w:szCs w:val="22"/>
        </w:rPr>
      </w:pPr>
      <w:r>
        <w:rPr>
          <w:rFonts w:ascii="Verdana" w:hAnsi="Verdana" w:cs="Verdana"/>
          <w:color w:val="auto"/>
          <w:sz w:val="22"/>
          <w:szCs w:val="22"/>
        </w:rPr>
        <w:t xml:space="preserve">- </w:t>
      </w:r>
      <w:r>
        <w:rPr>
          <w:color w:val="auto"/>
          <w:sz w:val="22"/>
          <w:szCs w:val="22"/>
        </w:rPr>
        <w:t xml:space="preserve">Un certificat attestant de l’acquittement des impôts et taxes conformément à l’arrêté du 22 mars 2019 fixant la liste des impôts, taxes, contributions ou cotisations sociales donnant lieu à la délivrance de certificats pour l’attribution des contrats de la commande publique </w:t>
      </w:r>
    </w:p>
    <w:p w14:paraId="3A42C7CB" w14:textId="77777777" w:rsidR="00FA2B45" w:rsidRDefault="00FA2B45" w:rsidP="00FA2B45">
      <w:pPr>
        <w:pStyle w:val="Default"/>
        <w:rPr>
          <w:color w:val="auto"/>
          <w:sz w:val="22"/>
          <w:szCs w:val="22"/>
        </w:rPr>
      </w:pPr>
      <w:r>
        <w:rPr>
          <w:rFonts w:ascii="Verdana" w:hAnsi="Verdana" w:cs="Verdana"/>
          <w:color w:val="auto"/>
          <w:sz w:val="22"/>
          <w:szCs w:val="22"/>
        </w:rPr>
        <w:t xml:space="preserve">- </w:t>
      </w:r>
      <w:r>
        <w:rPr>
          <w:color w:val="auto"/>
          <w:sz w:val="22"/>
          <w:szCs w:val="22"/>
        </w:rPr>
        <w:t xml:space="preserve">Un extrait de registre pertinent pour prouver qu’il n’est pas en situation de liquidation judiciaire (extrait Kbis, extrait K, ou D1 ou à défaut un document équivalent délivré par l’autorité judiciaire ou administrative compétente du pays d’origine ou d’établissement du candidat, attestant de l’absence d’exclusion) </w:t>
      </w:r>
    </w:p>
    <w:p w14:paraId="2EF77F6E" w14:textId="77777777" w:rsidR="00FA2B45" w:rsidRDefault="00FA2B45" w:rsidP="00FA2B45">
      <w:pPr>
        <w:pStyle w:val="Default"/>
        <w:rPr>
          <w:color w:val="auto"/>
          <w:sz w:val="22"/>
          <w:szCs w:val="22"/>
        </w:rPr>
      </w:pPr>
      <w:r>
        <w:rPr>
          <w:rFonts w:ascii="Verdana" w:hAnsi="Verdana" w:cs="Verdana"/>
          <w:color w:val="auto"/>
          <w:sz w:val="22"/>
          <w:szCs w:val="22"/>
        </w:rPr>
        <w:t xml:space="preserve">- </w:t>
      </w:r>
      <w:r>
        <w:rPr>
          <w:color w:val="auto"/>
          <w:sz w:val="22"/>
          <w:szCs w:val="22"/>
        </w:rPr>
        <w:t xml:space="preserve">Lorsque le candidat est en redressement judiciaire, il produit la copie du ou des jugements prononcés </w:t>
      </w:r>
    </w:p>
    <w:p w14:paraId="67E059C7" w14:textId="77777777" w:rsidR="00FA2B45" w:rsidRDefault="00FA2B45" w:rsidP="00FA2B45">
      <w:pPr>
        <w:pStyle w:val="Default"/>
        <w:rPr>
          <w:color w:val="auto"/>
          <w:sz w:val="22"/>
          <w:szCs w:val="22"/>
        </w:rPr>
      </w:pPr>
    </w:p>
    <w:p w14:paraId="24E117B0" w14:textId="77777777" w:rsidR="00FA2B45" w:rsidRDefault="00FA2B45" w:rsidP="00FA2B45">
      <w:pPr>
        <w:pStyle w:val="Default"/>
        <w:rPr>
          <w:color w:val="auto"/>
          <w:sz w:val="22"/>
          <w:szCs w:val="22"/>
        </w:rPr>
      </w:pPr>
      <w:r>
        <w:rPr>
          <w:color w:val="auto"/>
          <w:sz w:val="22"/>
          <w:szCs w:val="22"/>
        </w:rPr>
        <w:t xml:space="preserve">Dans le cas où ces justificatifs ne pourraient pas être produits dans le délai imparti par le candidat retenu, l’offre sera rejetée et le candidat éliminé. </w:t>
      </w:r>
    </w:p>
    <w:p w14:paraId="6A568018" w14:textId="77777777" w:rsidR="00FA2B45" w:rsidRDefault="00FA2B45" w:rsidP="00FA2B45">
      <w:pPr>
        <w:pStyle w:val="Default"/>
        <w:rPr>
          <w:color w:val="auto"/>
          <w:sz w:val="22"/>
          <w:szCs w:val="22"/>
        </w:rPr>
      </w:pPr>
      <w:r>
        <w:rPr>
          <w:color w:val="auto"/>
          <w:sz w:val="22"/>
          <w:szCs w:val="22"/>
        </w:rPr>
        <w:t xml:space="preserve">La Chambre d’Agriculture du Cher se réserve la possibilité de retenir le candidat ayant présenté l’offre classée immédiatement après au regard des critères de jugement </w:t>
      </w:r>
    </w:p>
    <w:p w14:paraId="137D0BA9" w14:textId="77777777" w:rsidR="00FA2B45" w:rsidRDefault="00FA2B45" w:rsidP="00FA2B45">
      <w:pPr>
        <w:pStyle w:val="Default"/>
        <w:rPr>
          <w:color w:val="auto"/>
          <w:sz w:val="22"/>
          <w:szCs w:val="22"/>
        </w:rPr>
      </w:pPr>
      <w:r>
        <w:rPr>
          <w:color w:val="auto"/>
          <w:sz w:val="22"/>
          <w:szCs w:val="22"/>
        </w:rPr>
        <w:t xml:space="preserve">Les organismes ou sociétés non soumis à l’une des obligations fiscales doivent impérativement le signaler. </w:t>
      </w:r>
    </w:p>
    <w:p w14:paraId="3F351E4C" w14:textId="77777777" w:rsidR="00FA2B45" w:rsidRDefault="00FA2B45" w:rsidP="00FA2B45">
      <w:pPr>
        <w:pStyle w:val="Default"/>
        <w:rPr>
          <w:color w:val="auto"/>
          <w:sz w:val="22"/>
          <w:szCs w:val="22"/>
        </w:rPr>
      </w:pPr>
      <w:r>
        <w:rPr>
          <w:color w:val="auto"/>
          <w:sz w:val="22"/>
          <w:szCs w:val="22"/>
        </w:rPr>
        <w:t xml:space="preserve">Si le candidat retenu a fourni ses justificatifs à l’appui de sa candidature, il ne sera pas tenu de les transmettre à nouveau lors de l’attribution. </w:t>
      </w:r>
    </w:p>
    <w:p w14:paraId="73D82385" w14:textId="77777777" w:rsidR="00FA2B45" w:rsidRDefault="00FA2B45" w:rsidP="00FA2B45">
      <w:pPr>
        <w:pStyle w:val="Default"/>
        <w:rPr>
          <w:color w:val="auto"/>
          <w:sz w:val="22"/>
          <w:szCs w:val="22"/>
        </w:rPr>
      </w:pPr>
      <w:r>
        <w:rPr>
          <w:color w:val="auto"/>
          <w:sz w:val="22"/>
          <w:szCs w:val="22"/>
        </w:rPr>
        <w:lastRenderedPageBreak/>
        <w:t xml:space="preserve">Les candidatures multiples sont interdites. Les candidats se présenteront seuls ou en groupement. En cas de groupement, chaque membre du groupement devra fournir les documents ci‐dessus exigés. </w:t>
      </w:r>
    </w:p>
    <w:p w14:paraId="4D183D7B" w14:textId="77777777" w:rsidR="00F13C47" w:rsidRDefault="00F13C47" w:rsidP="00FA2B45">
      <w:pPr>
        <w:pStyle w:val="Default"/>
        <w:rPr>
          <w:color w:val="auto"/>
          <w:sz w:val="22"/>
          <w:szCs w:val="22"/>
        </w:rPr>
      </w:pPr>
    </w:p>
    <w:p w14:paraId="45D7A452" w14:textId="22354CE1" w:rsidR="00FA2B45" w:rsidRDefault="00FA2B45" w:rsidP="00FA2B45">
      <w:pPr>
        <w:pStyle w:val="Default"/>
        <w:rPr>
          <w:b/>
          <w:bCs/>
          <w:color w:val="auto"/>
          <w:sz w:val="22"/>
          <w:szCs w:val="22"/>
        </w:rPr>
      </w:pPr>
      <w:r>
        <w:rPr>
          <w:b/>
          <w:bCs/>
          <w:color w:val="auto"/>
          <w:sz w:val="22"/>
          <w:szCs w:val="22"/>
        </w:rPr>
        <w:t xml:space="preserve">Capacités économique et financière </w:t>
      </w:r>
    </w:p>
    <w:p w14:paraId="0B476775" w14:textId="77777777" w:rsidR="00F13C47" w:rsidRDefault="00F13C47" w:rsidP="00FA2B45">
      <w:pPr>
        <w:pStyle w:val="Default"/>
        <w:rPr>
          <w:color w:val="auto"/>
          <w:sz w:val="22"/>
          <w:szCs w:val="22"/>
        </w:rPr>
      </w:pPr>
    </w:p>
    <w:p w14:paraId="7CC7B321" w14:textId="77777777" w:rsidR="00FA2B45" w:rsidRDefault="00FA2B45" w:rsidP="00FA2B45">
      <w:pPr>
        <w:pStyle w:val="Default"/>
        <w:rPr>
          <w:color w:val="auto"/>
          <w:sz w:val="22"/>
          <w:szCs w:val="22"/>
        </w:rPr>
      </w:pPr>
      <w:r>
        <w:rPr>
          <w:rFonts w:ascii="Verdana" w:hAnsi="Verdana" w:cs="Verdana"/>
          <w:color w:val="auto"/>
          <w:sz w:val="22"/>
          <w:szCs w:val="22"/>
        </w:rPr>
        <w:t xml:space="preserve">- </w:t>
      </w:r>
      <w:r>
        <w:rPr>
          <w:color w:val="auto"/>
          <w:sz w:val="22"/>
          <w:szCs w:val="22"/>
        </w:rPr>
        <w:t xml:space="preserve">La déclaration concernant le chiffre d’affaires global et la déclaration concernant les services auxquels se réfère le marché, réalisé au cours des 3 derniers exercices, </w:t>
      </w:r>
    </w:p>
    <w:p w14:paraId="142FF4EC" w14:textId="77777777" w:rsidR="00FA2B45" w:rsidRDefault="00FA2B45" w:rsidP="00FA2B45">
      <w:pPr>
        <w:pStyle w:val="Default"/>
        <w:rPr>
          <w:color w:val="auto"/>
          <w:sz w:val="22"/>
          <w:szCs w:val="22"/>
        </w:rPr>
      </w:pPr>
    </w:p>
    <w:p w14:paraId="0ED3C5FF" w14:textId="77777777" w:rsidR="00FA2B45" w:rsidRDefault="00FA2B45" w:rsidP="00FA2B45">
      <w:pPr>
        <w:pStyle w:val="Default"/>
        <w:rPr>
          <w:color w:val="auto"/>
          <w:sz w:val="22"/>
          <w:szCs w:val="22"/>
        </w:rPr>
      </w:pPr>
      <w:r>
        <w:rPr>
          <w:rFonts w:ascii="Verdana" w:hAnsi="Verdana" w:cs="Verdana"/>
          <w:color w:val="auto"/>
          <w:sz w:val="22"/>
          <w:szCs w:val="22"/>
        </w:rPr>
        <w:t xml:space="preserve">- </w:t>
      </w:r>
      <w:r>
        <w:rPr>
          <w:color w:val="auto"/>
          <w:sz w:val="22"/>
          <w:szCs w:val="22"/>
        </w:rPr>
        <w:t xml:space="preserve">La déclaration indiquant les effectifs moyens annuels du candidat et l’importance du personnel d’encadrement pour chacune des 3 dernières années </w:t>
      </w:r>
    </w:p>
    <w:p w14:paraId="6D5F8D51" w14:textId="77777777" w:rsidR="00FA2B45" w:rsidRDefault="00FA2B45" w:rsidP="00FA2B45">
      <w:pPr>
        <w:pStyle w:val="Default"/>
        <w:rPr>
          <w:color w:val="auto"/>
          <w:sz w:val="22"/>
          <w:szCs w:val="22"/>
        </w:rPr>
      </w:pPr>
    </w:p>
    <w:p w14:paraId="42D64D0B" w14:textId="77777777" w:rsidR="00F13C47" w:rsidRDefault="00F13C47" w:rsidP="00FA2B45">
      <w:pPr>
        <w:pStyle w:val="Default"/>
        <w:rPr>
          <w:b/>
          <w:bCs/>
          <w:color w:val="auto"/>
          <w:sz w:val="22"/>
          <w:szCs w:val="22"/>
        </w:rPr>
      </w:pPr>
    </w:p>
    <w:p w14:paraId="05BD59C9" w14:textId="5DA5F5DF" w:rsidR="00FA2B45" w:rsidRDefault="00FA2B45" w:rsidP="00FA2B45">
      <w:pPr>
        <w:pStyle w:val="Default"/>
        <w:rPr>
          <w:b/>
          <w:bCs/>
          <w:color w:val="auto"/>
          <w:sz w:val="22"/>
          <w:szCs w:val="22"/>
        </w:rPr>
      </w:pPr>
      <w:r>
        <w:rPr>
          <w:b/>
          <w:bCs/>
          <w:color w:val="auto"/>
          <w:sz w:val="22"/>
          <w:szCs w:val="22"/>
        </w:rPr>
        <w:t xml:space="preserve">Capacités techniques et professionnelles </w:t>
      </w:r>
    </w:p>
    <w:p w14:paraId="3BB10C8B" w14:textId="77777777" w:rsidR="00F13C47" w:rsidRDefault="00F13C47" w:rsidP="00FA2B45">
      <w:pPr>
        <w:pStyle w:val="Default"/>
        <w:rPr>
          <w:color w:val="auto"/>
          <w:sz w:val="22"/>
          <w:szCs w:val="22"/>
        </w:rPr>
      </w:pPr>
    </w:p>
    <w:p w14:paraId="0624194F" w14:textId="23CA5131" w:rsidR="00FA2B45" w:rsidRDefault="00FA2B45" w:rsidP="00AD4EFA">
      <w:pPr>
        <w:pStyle w:val="Default"/>
        <w:rPr>
          <w:sz w:val="23"/>
          <w:szCs w:val="23"/>
        </w:rPr>
      </w:pPr>
      <w:r>
        <w:rPr>
          <w:color w:val="auto"/>
          <w:sz w:val="22"/>
          <w:szCs w:val="22"/>
        </w:rPr>
        <w:t xml:space="preserve">Des références pour des prestations similaires pour les fournitures concernées. Le prestataire indiquera la date des prestations, le montant du projet et le destinataire (public ou privé). </w:t>
      </w:r>
      <w:r>
        <w:rPr>
          <w:b/>
          <w:bCs/>
          <w:color w:val="FFFFFF"/>
          <w:sz w:val="23"/>
          <w:szCs w:val="23"/>
        </w:rPr>
        <w:t xml:space="preserve"> PRESENTATION DES OFFRES </w:t>
      </w:r>
    </w:p>
    <w:p w14:paraId="31EB9E47" w14:textId="77777777" w:rsidR="00FA2B45" w:rsidRDefault="00FA2B45" w:rsidP="00FA2B45">
      <w:pPr>
        <w:pStyle w:val="Default"/>
        <w:rPr>
          <w:sz w:val="22"/>
          <w:szCs w:val="22"/>
        </w:rPr>
      </w:pPr>
      <w:r>
        <w:rPr>
          <w:sz w:val="22"/>
          <w:szCs w:val="22"/>
        </w:rPr>
        <w:t xml:space="preserve">Les soumissionnaires fournissent : </w:t>
      </w:r>
    </w:p>
    <w:p w14:paraId="3723D493" w14:textId="77777777" w:rsidR="00FA2B45" w:rsidRDefault="00FA2B45" w:rsidP="00FA2B45">
      <w:pPr>
        <w:pStyle w:val="Default"/>
        <w:rPr>
          <w:sz w:val="22"/>
          <w:szCs w:val="22"/>
        </w:rPr>
      </w:pPr>
      <w:r>
        <w:rPr>
          <w:rFonts w:ascii="Verdana" w:hAnsi="Verdana" w:cs="Verdana"/>
          <w:sz w:val="22"/>
          <w:szCs w:val="22"/>
        </w:rPr>
        <w:t xml:space="preserve">- </w:t>
      </w:r>
      <w:r>
        <w:rPr>
          <w:b/>
          <w:bCs/>
          <w:sz w:val="22"/>
          <w:szCs w:val="22"/>
        </w:rPr>
        <w:t>L’acte d’engagement (AE) rempli</w:t>
      </w:r>
      <w:r>
        <w:rPr>
          <w:sz w:val="22"/>
          <w:szCs w:val="22"/>
        </w:rPr>
        <w:t xml:space="preserve">, </w:t>
      </w:r>
    </w:p>
    <w:p w14:paraId="749EC984" w14:textId="77777777" w:rsidR="00FA2B45" w:rsidRDefault="00FA2B45" w:rsidP="00FA2B45">
      <w:pPr>
        <w:pStyle w:val="Default"/>
        <w:rPr>
          <w:sz w:val="22"/>
          <w:szCs w:val="22"/>
        </w:rPr>
      </w:pPr>
      <w:r>
        <w:rPr>
          <w:i/>
          <w:iCs/>
          <w:sz w:val="22"/>
          <w:szCs w:val="22"/>
        </w:rPr>
        <w:t xml:space="preserve">Pour tous les sous‐traitants désignés dans l’offre, l’acte d’engagement devra être accompagné d’un dossier complet comprenant, notamment, les demandes d’acceptation et d’agrément des conditions de paiement afférentes (DC4). Que les sous‐traitants soient désignés ou non au marché, le candidat devra indiquer le montant des prestations qu’il envisage de sous‐traiter et, par différence avec son offre, le montant maximal de la créance qu’il pourra présenter en nantissement ou céder. </w:t>
      </w:r>
    </w:p>
    <w:p w14:paraId="0AA5BD0D" w14:textId="63B4B4D4" w:rsidR="00FA2B45" w:rsidRDefault="00FA2B45" w:rsidP="00FA2B45">
      <w:pPr>
        <w:pStyle w:val="Default"/>
        <w:rPr>
          <w:sz w:val="22"/>
          <w:szCs w:val="22"/>
        </w:rPr>
      </w:pPr>
      <w:r>
        <w:rPr>
          <w:rFonts w:ascii="Verdana" w:hAnsi="Verdana" w:cs="Verdana"/>
          <w:sz w:val="22"/>
          <w:szCs w:val="22"/>
        </w:rPr>
        <w:t xml:space="preserve">- </w:t>
      </w:r>
      <w:r w:rsidR="00993461">
        <w:rPr>
          <w:b/>
          <w:bCs/>
          <w:sz w:val="22"/>
          <w:szCs w:val="22"/>
        </w:rPr>
        <w:t>L’offre de prix détaillée</w:t>
      </w:r>
      <w:r>
        <w:rPr>
          <w:b/>
          <w:bCs/>
          <w:sz w:val="22"/>
          <w:szCs w:val="22"/>
        </w:rPr>
        <w:t xml:space="preserve"> </w:t>
      </w:r>
    </w:p>
    <w:p w14:paraId="13524503" w14:textId="268A06E7" w:rsidR="00FA2B45" w:rsidRDefault="00FA2B45" w:rsidP="00FA2B45">
      <w:pPr>
        <w:pStyle w:val="Default"/>
        <w:rPr>
          <w:sz w:val="22"/>
          <w:szCs w:val="22"/>
        </w:rPr>
      </w:pPr>
      <w:r>
        <w:rPr>
          <w:rFonts w:ascii="Verdana" w:hAnsi="Verdana" w:cs="Verdana"/>
          <w:sz w:val="22"/>
          <w:szCs w:val="22"/>
        </w:rPr>
        <w:t xml:space="preserve">- </w:t>
      </w:r>
      <w:r>
        <w:rPr>
          <w:b/>
          <w:bCs/>
          <w:sz w:val="22"/>
          <w:szCs w:val="22"/>
        </w:rPr>
        <w:t xml:space="preserve">Le mémoire technique du prestataire présenté conformément au plan. </w:t>
      </w:r>
    </w:p>
    <w:p w14:paraId="562E3AC9" w14:textId="77777777" w:rsidR="00FA2B45" w:rsidRDefault="00FA2B45" w:rsidP="00FA2B45">
      <w:pPr>
        <w:pStyle w:val="Default"/>
        <w:rPr>
          <w:sz w:val="22"/>
          <w:szCs w:val="22"/>
        </w:rPr>
      </w:pPr>
    </w:p>
    <w:p w14:paraId="469221C9" w14:textId="77777777" w:rsidR="00FA2B45" w:rsidRDefault="00FA2B45" w:rsidP="00FA2B45">
      <w:pPr>
        <w:pStyle w:val="Default"/>
        <w:rPr>
          <w:sz w:val="22"/>
          <w:szCs w:val="22"/>
        </w:rPr>
      </w:pPr>
      <w:r>
        <w:rPr>
          <w:sz w:val="22"/>
          <w:szCs w:val="22"/>
        </w:rPr>
        <w:t xml:space="preserve">Si le candidat soumissionne à plusieurs lots, il remettra une offre pour chaque lot. </w:t>
      </w:r>
    </w:p>
    <w:p w14:paraId="6F270404" w14:textId="77777777" w:rsidR="00FA2B45" w:rsidRDefault="00FA2B45" w:rsidP="00FA2B45">
      <w:pPr>
        <w:pStyle w:val="Default"/>
        <w:rPr>
          <w:sz w:val="23"/>
          <w:szCs w:val="23"/>
        </w:rPr>
      </w:pPr>
      <w:r>
        <w:rPr>
          <w:b/>
          <w:bCs/>
          <w:color w:val="FFFFFF"/>
          <w:sz w:val="23"/>
          <w:szCs w:val="23"/>
        </w:rPr>
        <w:t xml:space="preserve">7. REMISE D’ECHANTILLONS OU DE MATERIELS DE DEMONSTRATION </w:t>
      </w:r>
    </w:p>
    <w:p w14:paraId="53660596" w14:textId="3A4DA5B4" w:rsidR="00FA2B45" w:rsidRDefault="00FA2B45" w:rsidP="00AD4EFA">
      <w:pPr>
        <w:pStyle w:val="Default"/>
        <w:rPr>
          <w:sz w:val="23"/>
          <w:szCs w:val="23"/>
        </w:rPr>
      </w:pPr>
      <w:r>
        <w:rPr>
          <w:sz w:val="22"/>
          <w:szCs w:val="22"/>
        </w:rPr>
        <w:t xml:space="preserve">Pour chaque lot auquel il soumissionne, le candidat fournira avec son offre, 2 jeux d’échantillons pour tous les matériels. </w:t>
      </w:r>
      <w:r>
        <w:rPr>
          <w:b/>
          <w:bCs/>
          <w:color w:val="FFFFFF"/>
          <w:sz w:val="23"/>
          <w:szCs w:val="23"/>
        </w:rPr>
        <w:t xml:space="preserve">8. EXAMEN DES OFFRES </w:t>
      </w:r>
    </w:p>
    <w:p w14:paraId="0BF12CAD" w14:textId="1629B786" w:rsidR="00FA2B45" w:rsidRDefault="00FA2B45" w:rsidP="00FA2B45">
      <w:pPr>
        <w:pStyle w:val="Default"/>
        <w:rPr>
          <w:sz w:val="22"/>
          <w:szCs w:val="22"/>
        </w:rPr>
      </w:pPr>
      <w:r>
        <w:rPr>
          <w:b/>
          <w:bCs/>
          <w:sz w:val="22"/>
          <w:szCs w:val="22"/>
        </w:rPr>
        <w:t xml:space="preserve">Examen des candidatures et des offres et jugement des offres </w:t>
      </w:r>
    </w:p>
    <w:p w14:paraId="3E4BB2E1" w14:textId="77777777" w:rsidR="00FA2B45" w:rsidRDefault="00FA2B45" w:rsidP="00FA2B45">
      <w:pPr>
        <w:pStyle w:val="Default"/>
        <w:rPr>
          <w:sz w:val="22"/>
          <w:szCs w:val="22"/>
        </w:rPr>
      </w:pPr>
    </w:p>
    <w:p w14:paraId="791A26E5" w14:textId="77777777" w:rsidR="00FA2B45" w:rsidRDefault="00FA2B45" w:rsidP="00FA2B45">
      <w:pPr>
        <w:pStyle w:val="Default"/>
        <w:rPr>
          <w:sz w:val="22"/>
          <w:szCs w:val="22"/>
        </w:rPr>
      </w:pPr>
      <w:r>
        <w:rPr>
          <w:sz w:val="22"/>
          <w:szCs w:val="22"/>
        </w:rPr>
        <w:t xml:space="preserve">L’examen des candidatures et des offres se fera conformément aux articles R.2144‐1 à R.2144‐7 et aux articles R.2152‐1 à R.2152‐5 du code de la commande publique. </w:t>
      </w:r>
    </w:p>
    <w:p w14:paraId="7B531221" w14:textId="77777777" w:rsidR="00FA2B45" w:rsidRDefault="00FA2B45" w:rsidP="00FA2B45">
      <w:pPr>
        <w:pStyle w:val="Default"/>
        <w:rPr>
          <w:sz w:val="22"/>
          <w:szCs w:val="22"/>
        </w:rPr>
      </w:pPr>
      <w:r>
        <w:rPr>
          <w:sz w:val="22"/>
          <w:szCs w:val="22"/>
        </w:rPr>
        <w:t xml:space="preserve">Le jugement des offres sera effectué dans les conditions prévues aux articles R.2152‐6 et R.2152‐7 du code de la commande publique. </w:t>
      </w:r>
    </w:p>
    <w:p w14:paraId="6F379605" w14:textId="77777777" w:rsidR="00AD4EFA" w:rsidRDefault="00AD4EFA" w:rsidP="00FA2B45">
      <w:pPr>
        <w:pStyle w:val="Default"/>
        <w:rPr>
          <w:sz w:val="22"/>
          <w:szCs w:val="22"/>
        </w:rPr>
      </w:pPr>
    </w:p>
    <w:p w14:paraId="3CEB6E68" w14:textId="59723DD6" w:rsidR="00FA2B45" w:rsidRDefault="00FA2B45" w:rsidP="00FA2B45">
      <w:pPr>
        <w:pStyle w:val="Default"/>
        <w:rPr>
          <w:b/>
          <w:bCs/>
          <w:sz w:val="22"/>
          <w:szCs w:val="22"/>
        </w:rPr>
      </w:pPr>
      <w:r>
        <w:rPr>
          <w:b/>
          <w:bCs/>
          <w:sz w:val="22"/>
          <w:szCs w:val="22"/>
        </w:rPr>
        <w:t xml:space="preserve">Critères d’attribution </w:t>
      </w:r>
    </w:p>
    <w:p w14:paraId="6A446CCB" w14:textId="77777777" w:rsidR="00AD4EFA" w:rsidRDefault="00AD4EFA" w:rsidP="00FA2B45">
      <w:pPr>
        <w:pStyle w:val="Default"/>
        <w:rPr>
          <w:sz w:val="22"/>
          <w:szCs w:val="22"/>
        </w:rPr>
      </w:pPr>
    </w:p>
    <w:p w14:paraId="2BEAB48A" w14:textId="77777777" w:rsidR="00AD4EFA" w:rsidRDefault="00AD4EFA" w:rsidP="00AD4EFA">
      <w:pPr>
        <w:numPr>
          <w:ilvl w:val="0"/>
          <w:numId w:val="9"/>
        </w:numPr>
        <w:jc w:val="both"/>
      </w:pPr>
      <w:r>
        <w:t>Critère 1 : la valeur technique de l’offre 50%</w:t>
      </w:r>
    </w:p>
    <w:p w14:paraId="661CCA67" w14:textId="77777777" w:rsidR="00AD4EFA" w:rsidRDefault="00AD4EFA" w:rsidP="00AD4EFA">
      <w:pPr>
        <w:numPr>
          <w:ilvl w:val="0"/>
          <w:numId w:val="9"/>
        </w:numPr>
        <w:jc w:val="both"/>
      </w:pPr>
      <w:r>
        <w:t>Critère 2 : le prix des prestations 45%</w:t>
      </w:r>
    </w:p>
    <w:p w14:paraId="798DBB10" w14:textId="77777777" w:rsidR="00AD4EFA" w:rsidRPr="00130FDF" w:rsidRDefault="00AD4EFA" w:rsidP="00AD4EFA">
      <w:pPr>
        <w:numPr>
          <w:ilvl w:val="0"/>
          <w:numId w:val="9"/>
        </w:numPr>
        <w:jc w:val="both"/>
      </w:pPr>
      <w:r>
        <w:t>Critère 3 : impact environnemental 5%</w:t>
      </w:r>
    </w:p>
    <w:p w14:paraId="47AB9FB5" w14:textId="77777777" w:rsidR="00AC007F" w:rsidRDefault="00AC007F"/>
    <w:sectPr w:rsidR="00AC00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F775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DABE8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BEABD0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A51C97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125D5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CDA1A98"/>
    <w:multiLevelType w:val="hybridMultilevel"/>
    <w:tmpl w:val="B6406A64"/>
    <w:lvl w:ilvl="0" w:tplc="782A63CA">
      <w:numFmt w:val="bullet"/>
      <w:lvlText w:val="-"/>
      <w:lvlJc w:val="left"/>
      <w:pPr>
        <w:ind w:left="1770" w:hanging="360"/>
      </w:pPr>
      <w:rPr>
        <w:rFonts w:ascii="Times New Roman" w:eastAsia="Times New Roman" w:hAnsi="Times New Roman"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6" w15:restartNumberingAfterBreak="0">
    <w:nsid w:val="3B5E743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94758E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F6AA60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88257040">
    <w:abstractNumId w:val="3"/>
  </w:num>
  <w:num w:numId="2" w16cid:durableId="1486776456">
    <w:abstractNumId w:val="8"/>
  </w:num>
  <w:num w:numId="3" w16cid:durableId="1773621973">
    <w:abstractNumId w:val="1"/>
  </w:num>
  <w:num w:numId="4" w16cid:durableId="148718945">
    <w:abstractNumId w:val="4"/>
  </w:num>
  <w:num w:numId="5" w16cid:durableId="1802575739">
    <w:abstractNumId w:val="0"/>
  </w:num>
  <w:num w:numId="6" w16cid:durableId="1492138379">
    <w:abstractNumId w:val="7"/>
  </w:num>
  <w:num w:numId="7" w16cid:durableId="1652363456">
    <w:abstractNumId w:val="2"/>
  </w:num>
  <w:num w:numId="8" w16cid:durableId="1479153767">
    <w:abstractNumId w:val="6"/>
  </w:num>
  <w:num w:numId="9" w16cid:durableId="10415207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45"/>
    <w:rsid w:val="000662EE"/>
    <w:rsid w:val="000B5866"/>
    <w:rsid w:val="00156798"/>
    <w:rsid w:val="001F11CF"/>
    <w:rsid w:val="00200D7E"/>
    <w:rsid w:val="002158BF"/>
    <w:rsid w:val="00253569"/>
    <w:rsid w:val="002749B8"/>
    <w:rsid w:val="00276813"/>
    <w:rsid w:val="00297749"/>
    <w:rsid w:val="002B1C6E"/>
    <w:rsid w:val="002C11DE"/>
    <w:rsid w:val="003A7EF3"/>
    <w:rsid w:val="003C67CE"/>
    <w:rsid w:val="003E4C7C"/>
    <w:rsid w:val="004B232B"/>
    <w:rsid w:val="00514F47"/>
    <w:rsid w:val="00621ACE"/>
    <w:rsid w:val="00683903"/>
    <w:rsid w:val="007D36BC"/>
    <w:rsid w:val="008F0546"/>
    <w:rsid w:val="0094409F"/>
    <w:rsid w:val="00975BFC"/>
    <w:rsid w:val="00993461"/>
    <w:rsid w:val="00AC007F"/>
    <w:rsid w:val="00AD193E"/>
    <w:rsid w:val="00AD4EFA"/>
    <w:rsid w:val="00AF2B66"/>
    <w:rsid w:val="00B0386D"/>
    <w:rsid w:val="00C431E9"/>
    <w:rsid w:val="00C81EF7"/>
    <w:rsid w:val="00C83F31"/>
    <w:rsid w:val="00CF5CF0"/>
    <w:rsid w:val="00F13C47"/>
    <w:rsid w:val="00FA2B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E2500"/>
  <w15:chartTrackingRefBased/>
  <w15:docId w15:val="{9F9804F7-0283-4ECF-A75D-4A02F45E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32B"/>
    <w:pPr>
      <w:spacing w:after="0" w:line="240" w:lineRule="auto"/>
    </w:pPr>
    <w:rPr>
      <w:rFonts w:ascii="Times New Roman" w:eastAsia="Times New Roman" w:hAnsi="Times New Roman" w:cs="Times New Roman"/>
      <w:kern w:val="0"/>
      <w:sz w:val="24"/>
      <w:szCs w:val="24"/>
      <w:lang w:eastAsia="fr-FR"/>
      <w14:ligatures w14:val="none"/>
    </w:rPr>
  </w:style>
  <w:style w:type="paragraph" w:styleId="Titre1">
    <w:name w:val="heading 1"/>
    <w:basedOn w:val="Normal"/>
    <w:next w:val="Normal"/>
    <w:link w:val="Titre1Car"/>
    <w:uiPriority w:val="9"/>
    <w:qFormat/>
    <w:rsid w:val="00FA2B4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FA2B4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FA2B45"/>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FA2B45"/>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FA2B45"/>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FA2B45"/>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FA2B45"/>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FA2B45"/>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FA2B45"/>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2B45"/>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FA2B45"/>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FA2B45"/>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FA2B45"/>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FA2B45"/>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FA2B45"/>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FA2B45"/>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FA2B45"/>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FA2B45"/>
    <w:rPr>
      <w:rFonts w:eastAsiaTheme="majorEastAsia" w:cstheme="majorBidi"/>
      <w:color w:val="272727" w:themeColor="text1" w:themeTint="D8"/>
    </w:rPr>
  </w:style>
  <w:style w:type="paragraph" w:styleId="Titre">
    <w:name w:val="Title"/>
    <w:basedOn w:val="Normal"/>
    <w:next w:val="Normal"/>
    <w:link w:val="TitreCar"/>
    <w:uiPriority w:val="10"/>
    <w:qFormat/>
    <w:rsid w:val="00FA2B45"/>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A2B45"/>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FA2B45"/>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FA2B45"/>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FA2B45"/>
    <w:pPr>
      <w:spacing w:before="160"/>
      <w:jc w:val="center"/>
    </w:pPr>
    <w:rPr>
      <w:i/>
      <w:iCs/>
      <w:color w:val="404040" w:themeColor="text1" w:themeTint="BF"/>
    </w:rPr>
  </w:style>
  <w:style w:type="character" w:customStyle="1" w:styleId="CitationCar">
    <w:name w:val="Citation Car"/>
    <w:basedOn w:val="Policepardfaut"/>
    <w:link w:val="Citation"/>
    <w:uiPriority w:val="29"/>
    <w:rsid w:val="00FA2B45"/>
    <w:rPr>
      <w:i/>
      <w:iCs/>
      <w:color w:val="404040" w:themeColor="text1" w:themeTint="BF"/>
    </w:rPr>
  </w:style>
  <w:style w:type="paragraph" w:styleId="Paragraphedeliste">
    <w:name w:val="List Paragraph"/>
    <w:basedOn w:val="Normal"/>
    <w:uiPriority w:val="34"/>
    <w:qFormat/>
    <w:rsid w:val="00FA2B45"/>
    <w:pPr>
      <w:ind w:left="720"/>
      <w:contextualSpacing/>
    </w:pPr>
  </w:style>
  <w:style w:type="character" w:styleId="Accentuationintense">
    <w:name w:val="Intense Emphasis"/>
    <w:basedOn w:val="Policepardfaut"/>
    <w:uiPriority w:val="21"/>
    <w:qFormat/>
    <w:rsid w:val="00FA2B45"/>
    <w:rPr>
      <w:i/>
      <w:iCs/>
      <w:color w:val="0F4761" w:themeColor="accent1" w:themeShade="BF"/>
    </w:rPr>
  </w:style>
  <w:style w:type="paragraph" w:styleId="Citationintense">
    <w:name w:val="Intense Quote"/>
    <w:basedOn w:val="Normal"/>
    <w:next w:val="Normal"/>
    <w:link w:val="CitationintenseCar"/>
    <w:uiPriority w:val="30"/>
    <w:qFormat/>
    <w:rsid w:val="00FA2B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FA2B45"/>
    <w:rPr>
      <w:i/>
      <w:iCs/>
      <w:color w:val="0F4761" w:themeColor="accent1" w:themeShade="BF"/>
    </w:rPr>
  </w:style>
  <w:style w:type="character" w:styleId="Rfrenceintense">
    <w:name w:val="Intense Reference"/>
    <w:basedOn w:val="Policepardfaut"/>
    <w:uiPriority w:val="32"/>
    <w:qFormat/>
    <w:rsid w:val="00FA2B45"/>
    <w:rPr>
      <w:b/>
      <w:bCs/>
      <w:smallCaps/>
      <w:color w:val="0F4761" w:themeColor="accent1" w:themeShade="BF"/>
      <w:spacing w:val="5"/>
    </w:rPr>
  </w:style>
  <w:style w:type="paragraph" w:customStyle="1" w:styleId="Default">
    <w:name w:val="Default"/>
    <w:rsid w:val="00FA2B45"/>
    <w:pPr>
      <w:autoSpaceDE w:val="0"/>
      <w:autoSpaceDN w:val="0"/>
      <w:adjustRightInd w:val="0"/>
      <w:spacing w:after="0" w:line="240" w:lineRule="auto"/>
    </w:pPr>
    <w:rPr>
      <w:rFonts w:ascii="Calibri" w:hAnsi="Calibri" w:cs="Calibri"/>
      <w:color w:val="000000"/>
      <w:kern w:val="0"/>
      <w:sz w:val="24"/>
      <w:szCs w:val="24"/>
    </w:rPr>
  </w:style>
  <w:style w:type="character" w:styleId="Lienhypertexte">
    <w:name w:val="Hyperlink"/>
    <w:rsid w:val="00514F47"/>
    <w:rPr>
      <w:color w:val="0000FF"/>
      <w:u w:val="single"/>
    </w:rPr>
  </w:style>
  <w:style w:type="character" w:styleId="Mentionnonrsolue">
    <w:name w:val="Unresolved Mention"/>
    <w:basedOn w:val="Policepardfaut"/>
    <w:uiPriority w:val="99"/>
    <w:semiHidden/>
    <w:unhideWhenUsed/>
    <w:rsid w:val="007D3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riedecrotenay@wanadoo.fr" TargetMode="External"/><Relationship Id="rId5" Type="http://schemas.openxmlformats.org/officeDocument/2006/relationships/hyperlink" Target="http://www.crotenay.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1460</Words>
  <Characters>8035</Characters>
  <Application>Microsoft Office Word</Application>
  <DocSecurity>0</DocSecurity>
  <Lines>66</Lines>
  <Paragraphs>18</Paragraphs>
  <ScaleCrop>false</ScaleCrop>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dc:creator>
  <cp:keywords/>
  <dc:description/>
  <cp:lastModifiedBy>Maire</cp:lastModifiedBy>
  <cp:revision>33</cp:revision>
  <dcterms:created xsi:type="dcterms:W3CDTF">2024-03-06T10:10:00Z</dcterms:created>
  <dcterms:modified xsi:type="dcterms:W3CDTF">2024-03-06T10:51:00Z</dcterms:modified>
</cp:coreProperties>
</file>